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4CDE7" w14:textId="77777777" w:rsidR="001F1E13" w:rsidRDefault="001F1E13" w:rsidP="001F1E13">
      <w:pPr>
        <w:outlineLvl w:val="0"/>
        <w:rPr>
          <w:color w:val="000000"/>
        </w:rPr>
      </w:pPr>
    </w:p>
    <w:p w14:paraId="66BC0DC1" w14:textId="77777777" w:rsidR="001F1E13" w:rsidRPr="00FD682D" w:rsidRDefault="001F1E13" w:rsidP="00FD682D">
      <w:pPr>
        <w:jc w:val="center"/>
        <w:rPr>
          <w:b/>
          <w:sz w:val="44"/>
        </w:rPr>
      </w:pPr>
      <w:bookmarkStart w:id="0" w:name="_Toc480092066"/>
      <w:r w:rsidRPr="00FD682D">
        <w:rPr>
          <w:b/>
          <w:sz w:val="44"/>
        </w:rPr>
        <w:t xml:space="preserve">David </w:t>
      </w:r>
      <w:proofErr w:type="spellStart"/>
      <w:r w:rsidRPr="00FD682D">
        <w:rPr>
          <w:b/>
          <w:sz w:val="44"/>
        </w:rPr>
        <w:t>Pratt</w:t>
      </w:r>
      <w:bookmarkEnd w:id="0"/>
      <w:proofErr w:type="spellEnd"/>
    </w:p>
    <w:p w14:paraId="5768823F" w14:textId="77777777" w:rsidR="001F1E13" w:rsidRPr="001F1E13" w:rsidRDefault="001F1E13" w:rsidP="00FD682D">
      <w:pPr>
        <w:jc w:val="center"/>
        <w:rPr>
          <w:bCs/>
          <w:color w:val="000000"/>
          <w:kern w:val="36"/>
          <w:sz w:val="72"/>
          <w:szCs w:val="48"/>
        </w:rPr>
      </w:pPr>
    </w:p>
    <w:p w14:paraId="5F59A29F" w14:textId="77777777" w:rsidR="001F1E13" w:rsidRPr="00FD682D" w:rsidRDefault="001F1E13" w:rsidP="00FD682D">
      <w:pPr>
        <w:jc w:val="center"/>
        <w:rPr>
          <w:b/>
          <w:color w:val="000000"/>
          <w:sz w:val="36"/>
        </w:rPr>
      </w:pPr>
      <w:bookmarkStart w:id="1" w:name="_Toc480092067"/>
      <w:r w:rsidRPr="00FD682D">
        <w:rPr>
          <w:b/>
          <w:bCs/>
          <w:color w:val="000000"/>
          <w:kern w:val="36"/>
          <w:sz w:val="72"/>
          <w:szCs w:val="48"/>
        </w:rPr>
        <w:t>Titkos bölcsesség</w:t>
      </w:r>
      <w:bookmarkEnd w:id="1"/>
    </w:p>
    <w:p w14:paraId="0CC091A5" w14:textId="77777777" w:rsidR="001F1E13" w:rsidRDefault="00F54F4D" w:rsidP="00FD682D">
      <w:pPr>
        <w:jc w:val="center"/>
        <w:rPr>
          <w:color w:val="000000"/>
        </w:rPr>
      </w:pPr>
      <w:hyperlink r:id="rId8" w:history="1">
        <w:bookmarkStart w:id="2" w:name="_Toc480092068"/>
        <w:r w:rsidR="00D32012" w:rsidRPr="00BE4B27">
          <w:rPr>
            <w:rStyle w:val="Hiperhivatkozs"/>
          </w:rPr>
          <w:t>http://davidpratt.info/secretwis.htm</w:t>
        </w:r>
        <w:bookmarkEnd w:id="2"/>
      </w:hyperlink>
    </w:p>
    <w:p w14:paraId="52A01F49" w14:textId="77777777" w:rsidR="00D32012" w:rsidRDefault="00D32012" w:rsidP="00FD682D">
      <w:pPr>
        <w:jc w:val="center"/>
        <w:rPr>
          <w:color w:val="000000"/>
        </w:rPr>
      </w:pPr>
    </w:p>
    <w:p w14:paraId="63DD2423" w14:textId="77777777" w:rsidR="001F1E13" w:rsidRDefault="001F1E13" w:rsidP="00FD682D">
      <w:pPr>
        <w:jc w:val="center"/>
        <w:rPr>
          <w:color w:val="000000"/>
        </w:rPr>
      </w:pPr>
    </w:p>
    <w:p w14:paraId="35C02CC8" w14:textId="77777777" w:rsidR="00001B50" w:rsidRDefault="001F1E13" w:rsidP="00FD682D">
      <w:pPr>
        <w:jc w:val="center"/>
        <w:rPr>
          <w:color w:val="000000"/>
        </w:rPr>
      </w:pPr>
      <w:bookmarkStart w:id="3" w:name="_Toc480092069"/>
      <w:r w:rsidRPr="001F1E13">
        <w:rPr>
          <w:color w:val="000000"/>
        </w:rPr>
        <w:t>2005</w:t>
      </w:r>
      <w:r>
        <w:rPr>
          <w:color w:val="000000"/>
        </w:rPr>
        <w:t>. augusztus</w:t>
      </w:r>
      <w:r w:rsidRPr="001F1E13">
        <w:rPr>
          <w:color w:val="000000"/>
        </w:rPr>
        <w:t xml:space="preserve">; </w:t>
      </w:r>
      <w:r>
        <w:rPr>
          <w:color w:val="000000"/>
        </w:rPr>
        <w:t>kiegészítve:</w:t>
      </w:r>
      <w:r w:rsidRPr="001F1E13">
        <w:rPr>
          <w:color w:val="000000"/>
        </w:rPr>
        <w:t xml:space="preserve"> 2008.</w:t>
      </w:r>
      <w:r>
        <w:rPr>
          <w:color w:val="000000"/>
        </w:rPr>
        <w:t xml:space="preserve"> november</w:t>
      </w:r>
      <w:bookmarkEnd w:id="3"/>
    </w:p>
    <w:p w14:paraId="2882B4DF" w14:textId="77777777" w:rsidR="001F1E13" w:rsidRDefault="001F1E13" w:rsidP="00FD682D">
      <w:pPr>
        <w:jc w:val="center"/>
        <w:rPr>
          <w:color w:val="000000"/>
        </w:rPr>
      </w:pPr>
    </w:p>
    <w:p w14:paraId="39619C0A" w14:textId="77777777" w:rsidR="001F1E13" w:rsidRPr="00FD682D" w:rsidRDefault="001F1E13" w:rsidP="00FD682D">
      <w:pPr>
        <w:jc w:val="center"/>
        <w:rPr>
          <w:b/>
          <w:color w:val="000000"/>
          <w:sz w:val="28"/>
        </w:rPr>
      </w:pPr>
      <w:bookmarkStart w:id="4" w:name="_Toc480092070"/>
      <w:r w:rsidRPr="00FD682D">
        <w:rPr>
          <w:b/>
          <w:color w:val="000000"/>
          <w:sz w:val="28"/>
        </w:rPr>
        <w:t>Fordította: Szabari János, 2017</w:t>
      </w:r>
      <w:bookmarkEnd w:id="4"/>
    </w:p>
    <w:p w14:paraId="70ABFAFB" w14:textId="77777777" w:rsidR="00E22380" w:rsidRDefault="00E22380" w:rsidP="00E22380">
      <w:pPr>
        <w:pStyle w:val="Tartalomjegyzkcmsora"/>
        <w:spacing w:before="0"/>
        <w:jc w:val="center"/>
        <w:rPr>
          <w:rFonts w:ascii="Times New Roman" w:hAnsi="Times New Roman"/>
          <w:b/>
          <w:color w:val="000000"/>
        </w:rPr>
      </w:pPr>
      <w:bookmarkStart w:id="5" w:name="_Toc480092071"/>
      <w:r w:rsidRPr="00E22380">
        <w:rPr>
          <w:rFonts w:ascii="Times New Roman" w:hAnsi="Times New Roman"/>
          <w:b/>
          <w:color w:val="000000"/>
        </w:rPr>
        <w:t>M</w:t>
      </w:r>
      <w:r w:rsidR="001F1E13" w:rsidRPr="00E22380">
        <w:rPr>
          <w:rFonts w:ascii="Times New Roman" w:hAnsi="Times New Roman"/>
          <w:b/>
          <w:color w:val="000000"/>
        </w:rPr>
        <w:t>AGYAR TEOZÓFIAI TÁRSULAT</w:t>
      </w:r>
      <w:bookmarkEnd w:id="5"/>
    </w:p>
    <w:p w14:paraId="10C856BD" w14:textId="77777777" w:rsidR="00E22380" w:rsidRDefault="00E22380" w:rsidP="00E22380"/>
    <w:p w14:paraId="70B44555" w14:textId="77777777" w:rsidR="00E22380" w:rsidRDefault="00E22380" w:rsidP="00E22380"/>
    <w:p w14:paraId="4ED4C251" w14:textId="77777777" w:rsidR="00E22380" w:rsidRDefault="00E22380" w:rsidP="00E22380"/>
    <w:p w14:paraId="532F81C1" w14:textId="77777777" w:rsidR="00E22380" w:rsidRDefault="00E22380" w:rsidP="00E22380"/>
    <w:p w14:paraId="6091AB45" w14:textId="77777777" w:rsidR="00E22380" w:rsidRDefault="00E22380" w:rsidP="00E22380"/>
    <w:p w14:paraId="4F644DF5" w14:textId="77777777" w:rsidR="00E22380" w:rsidRPr="00E22380" w:rsidRDefault="00E22380" w:rsidP="00E22380"/>
    <w:p w14:paraId="560F8C51" w14:textId="77777777" w:rsidR="00E22380" w:rsidRDefault="00E22380" w:rsidP="00E22380">
      <w:pPr>
        <w:pStyle w:val="Tartalomjegyzkcmsora"/>
        <w:jc w:val="center"/>
      </w:pPr>
      <w:r w:rsidRPr="00E22380">
        <w:rPr>
          <w:rFonts w:ascii="Times New Roman" w:hAnsi="Times New Roman"/>
          <w:b/>
          <w:color w:val="auto"/>
        </w:rPr>
        <w:t>Tartalom</w:t>
      </w:r>
    </w:p>
    <w:p w14:paraId="2D86D0E0" w14:textId="125E7AD4" w:rsidR="00E22380" w:rsidRPr="00783748" w:rsidRDefault="00E22380">
      <w:pPr>
        <w:pStyle w:val="TJ1"/>
        <w:tabs>
          <w:tab w:val="left" w:pos="440"/>
          <w:tab w:val="right" w:leader="dot" w:pos="9062"/>
        </w:tabs>
        <w:rPr>
          <w:rFonts w:ascii="Calibri" w:eastAsia="SimSun" w:hAnsi="Calibri"/>
          <w:noProof/>
          <w:sz w:val="22"/>
          <w:szCs w:val="22"/>
        </w:rPr>
      </w:pPr>
      <w:r>
        <w:fldChar w:fldCharType="begin"/>
      </w:r>
      <w:r>
        <w:instrText xml:space="preserve"> TOC \o "1-3" \h \z \u </w:instrText>
      </w:r>
      <w:r>
        <w:fldChar w:fldCharType="separate"/>
      </w:r>
      <w:hyperlink w:anchor="_Toc480092623" w:history="1">
        <w:r w:rsidRPr="00DE4CA9">
          <w:rPr>
            <w:rStyle w:val="Hiperhivatkozs"/>
            <w:noProof/>
          </w:rPr>
          <w:t>1.</w:t>
        </w:r>
        <w:r w:rsidRPr="00783748">
          <w:rPr>
            <w:rFonts w:ascii="Calibri" w:eastAsia="SimSun" w:hAnsi="Calibri"/>
            <w:noProof/>
            <w:sz w:val="22"/>
            <w:szCs w:val="22"/>
          </w:rPr>
          <w:tab/>
        </w:r>
        <w:r w:rsidRPr="00DE4CA9">
          <w:rPr>
            <w:rStyle w:val="Hiperhivatkozs"/>
            <w:noProof/>
          </w:rPr>
          <w:t>Ezotéria és exotéria</w:t>
        </w:r>
        <w:r>
          <w:rPr>
            <w:noProof/>
            <w:webHidden/>
          </w:rPr>
          <w:tab/>
        </w:r>
        <w:r>
          <w:rPr>
            <w:noProof/>
            <w:webHidden/>
          </w:rPr>
          <w:fldChar w:fldCharType="begin"/>
        </w:r>
        <w:r>
          <w:rPr>
            <w:noProof/>
            <w:webHidden/>
          </w:rPr>
          <w:instrText xml:space="preserve"> PAGEREF _Toc480092623 \h </w:instrText>
        </w:r>
        <w:r>
          <w:rPr>
            <w:noProof/>
            <w:webHidden/>
          </w:rPr>
        </w:r>
        <w:r>
          <w:rPr>
            <w:noProof/>
            <w:webHidden/>
          </w:rPr>
          <w:fldChar w:fldCharType="separate"/>
        </w:r>
        <w:r w:rsidR="00E23D56">
          <w:rPr>
            <w:noProof/>
            <w:webHidden/>
          </w:rPr>
          <w:t>2</w:t>
        </w:r>
        <w:r>
          <w:rPr>
            <w:noProof/>
            <w:webHidden/>
          </w:rPr>
          <w:fldChar w:fldCharType="end"/>
        </w:r>
      </w:hyperlink>
    </w:p>
    <w:p w14:paraId="2807E5DC" w14:textId="57309391" w:rsidR="00E22380" w:rsidRPr="00783748" w:rsidRDefault="00F54F4D">
      <w:pPr>
        <w:pStyle w:val="TJ1"/>
        <w:tabs>
          <w:tab w:val="left" w:pos="440"/>
          <w:tab w:val="right" w:leader="dot" w:pos="9062"/>
        </w:tabs>
        <w:rPr>
          <w:rFonts w:ascii="Calibri" w:eastAsia="SimSun" w:hAnsi="Calibri"/>
          <w:noProof/>
          <w:sz w:val="22"/>
          <w:szCs w:val="22"/>
        </w:rPr>
      </w:pPr>
      <w:hyperlink w:anchor="_Toc480092624" w:history="1">
        <w:r w:rsidR="00E22380" w:rsidRPr="00DE4CA9">
          <w:rPr>
            <w:rStyle w:val="Hiperhivatkozs"/>
            <w:noProof/>
          </w:rPr>
          <w:t>2.</w:t>
        </w:r>
        <w:r w:rsidR="00E22380" w:rsidRPr="00783748">
          <w:rPr>
            <w:rFonts w:ascii="Calibri" w:eastAsia="SimSun" w:hAnsi="Calibri"/>
            <w:noProof/>
            <w:sz w:val="22"/>
            <w:szCs w:val="22"/>
          </w:rPr>
          <w:tab/>
        </w:r>
        <w:r w:rsidR="00E22380" w:rsidRPr="00DE4CA9">
          <w:rPr>
            <w:rStyle w:val="Hiperhivatkozs"/>
            <w:noProof/>
          </w:rPr>
          <w:t>Az alexandriai könyvtár</w:t>
        </w:r>
        <w:r w:rsidR="00E22380">
          <w:rPr>
            <w:noProof/>
            <w:webHidden/>
          </w:rPr>
          <w:tab/>
        </w:r>
        <w:r w:rsidR="00E22380">
          <w:rPr>
            <w:noProof/>
            <w:webHidden/>
          </w:rPr>
          <w:fldChar w:fldCharType="begin"/>
        </w:r>
        <w:r w:rsidR="00E22380">
          <w:rPr>
            <w:noProof/>
            <w:webHidden/>
          </w:rPr>
          <w:instrText xml:space="preserve"> PAGEREF _Toc480092624 \h </w:instrText>
        </w:r>
        <w:r w:rsidR="00E22380">
          <w:rPr>
            <w:noProof/>
            <w:webHidden/>
          </w:rPr>
        </w:r>
        <w:r w:rsidR="00E22380">
          <w:rPr>
            <w:noProof/>
            <w:webHidden/>
          </w:rPr>
          <w:fldChar w:fldCharType="separate"/>
        </w:r>
        <w:r w:rsidR="00E23D56">
          <w:rPr>
            <w:noProof/>
            <w:webHidden/>
          </w:rPr>
          <w:t>5</w:t>
        </w:r>
        <w:r w:rsidR="00E22380">
          <w:rPr>
            <w:noProof/>
            <w:webHidden/>
          </w:rPr>
          <w:fldChar w:fldCharType="end"/>
        </w:r>
      </w:hyperlink>
    </w:p>
    <w:p w14:paraId="520A0382" w14:textId="19976E81" w:rsidR="00E22380" w:rsidRPr="00783748" w:rsidRDefault="00F54F4D">
      <w:pPr>
        <w:pStyle w:val="TJ1"/>
        <w:tabs>
          <w:tab w:val="left" w:pos="440"/>
          <w:tab w:val="right" w:leader="dot" w:pos="9062"/>
        </w:tabs>
        <w:rPr>
          <w:rFonts w:ascii="Calibri" w:eastAsia="SimSun" w:hAnsi="Calibri"/>
          <w:noProof/>
          <w:sz w:val="22"/>
          <w:szCs w:val="22"/>
        </w:rPr>
      </w:pPr>
      <w:hyperlink w:anchor="_Toc480092625" w:history="1">
        <w:r w:rsidR="00E22380" w:rsidRPr="00DE4CA9">
          <w:rPr>
            <w:rStyle w:val="Hiperhivatkozs"/>
            <w:noProof/>
          </w:rPr>
          <w:t>3.</w:t>
        </w:r>
        <w:r w:rsidR="00E22380" w:rsidRPr="00783748">
          <w:rPr>
            <w:rFonts w:ascii="Calibri" w:eastAsia="SimSun" w:hAnsi="Calibri"/>
            <w:noProof/>
            <w:sz w:val="22"/>
            <w:szCs w:val="22"/>
          </w:rPr>
          <w:tab/>
        </w:r>
        <w:r w:rsidR="00E22380" w:rsidRPr="00DE4CA9">
          <w:rPr>
            <w:rStyle w:val="Hiperhivatkozs"/>
            <w:noProof/>
          </w:rPr>
          <w:t>Titkos leírások</w:t>
        </w:r>
        <w:r w:rsidR="00E22380">
          <w:rPr>
            <w:noProof/>
            <w:webHidden/>
          </w:rPr>
          <w:tab/>
        </w:r>
        <w:r w:rsidR="00E22380">
          <w:rPr>
            <w:noProof/>
            <w:webHidden/>
          </w:rPr>
          <w:fldChar w:fldCharType="begin"/>
        </w:r>
        <w:r w:rsidR="00E22380">
          <w:rPr>
            <w:noProof/>
            <w:webHidden/>
          </w:rPr>
          <w:instrText xml:space="preserve"> PAGEREF _Toc480092625 \h </w:instrText>
        </w:r>
        <w:r w:rsidR="00E22380">
          <w:rPr>
            <w:noProof/>
            <w:webHidden/>
          </w:rPr>
        </w:r>
        <w:r w:rsidR="00E22380">
          <w:rPr>
            <w:noProof/>
            <w:webHidden/>
          </w:rPr>
          <w:fldChar w:fldCharType="separate"/>
        </w:r>
        <w:r w:rsidR="00E23D56">
          <w:rPr>
            <w:noProof/>
            <w:webHidden/>
          </w:rPr>
          <w:t>7</w:t>
        </w:r>
        <w:r w:rsidR="00E22380">
          <w:rPr>
            <w:noProof/>
            <w:webHidden/>
          </w:rPr>
          <w:fldChar w:fldCharType="end"/>
        </w:r>
      </w:hyperlink>
    </w:p>
    <w:p w14:paraId="65358337" w14:textId="2EB18E23" w:rsidR="00E22380" w:rsidRPr="00783748" w:rsidRDefault="00F54F4D">
      <w:pPr>
        <w:pStyle w:val="TJ1"/>
        <w:tabs>
          <w:tab w:val="left" w:pos="440"/>
          <w:tab w:val="right" w:leader="dot" w:pos="9062"/>
        </w:tabs>
        <w:rPr>
          <w:rFonts w:ascii="Calibri" w:eastAsia="SimSun" w:hAnsi="Calibri"/>
          <w:noProof/>
          <w:sz w:val="22"/>
          <w:szCs w:val="22"/>
        </w:rPr>
      </w:pPr>
      <w:hyperlink w:anchor="_Toc480092626" w:history="1">
        <w:r w:rsidR="00E22380" w:rsidRPr="00DE4CA9">
          <w:rPr>
            <w:rStyle w:val="Hiperhivatkozs"/>
            <w:noProof/>
          </w:rPr>
          <w:t>4.</w:t>
        </w:r>
        <w:r w:rsidR="00E22380" w:rsidRPr="00783748">
          <w:rPr>
            <w:rFonts w:ascii="Calibri" w:eastAsia="SimSun" w:hAnsi="Calibri"/>
            <w:noProof/>
            <w:sz w:val="22"/>
            <w:szCs w:val="22"/>
          </w:rPr>
          <w:tab/>
        </w:r>
        <w:r w:rsidR="00E22380" w:rsidRPr="00DE4CA9">
          <w:rPr>
            <w:rStyle w:val="Hiperhivatkozs"/>
            <w:noProof/>
          </w:rPr>
          <w:t>Gnoszticizmus és kabbala</w:t>
        </w:r>
        <w:r w:rsidR="00E22380">
          <w:rPr>
            <w:noProof/>
            <w:webHidden/>
          </w:rPr>
          <w:tab/>
        </w:r>
        <w:r w:rsidR="00E22380">
          <w:rPr>
            <w:noProof/>
            <w:webHidden/>
          </w:rPr>
          <w:fldChar w:fldCharType="begin"/>
        </w:r>
        <w:r w:rsidR="00E22380">
          <w:rPr>
            <w:noProof/>
            <w:webHidden/>
          </w:rPr>
          <w:instrText xml:space="preserve"> PAGEREF _Toc480092626 \h </w:instrText>
        </w:r>
        <w:r w:rsidR="00E22380">
          <w:rPr>
            <w:noProof/>
            <w:webHidden/>
          </w:rPr>
        </w:r>
        <w:r w:rsidR="00E22380">
          <w:rPr>
            <w:noProof/>
            <w:webHidden/>
          </w:rPr>
          <w:fldChar w:fldCharType="separate"/>
        </w:r>
        <w:r w:rsidR="00E23D56">
          <w:rPr>
            <w:noProof/>
            <w:webHidden/>
          </w:rPr>
          <w:t>8</w:t>
        </w:r>
        <w:r w:rsidR="00E22380">
          <w:rPr>
            <w:noProof/>
            <w:webHidden/>
          </w:rPr>
          <w:fldChar w:fldCharType="end"/>
        </w:r>
      </w:hyperlink>
    </w:p>
    <w:p w14:paraId="50F7D1E3" w14:textId="5207894F" w:rsidR="00E22380" w:rsidRPr="00783748" w:rsidRDefault="00F54F4D">
      <w:pPr>
        <w:pStyle w:val="TJ1"/>
        <w:tabs>
          <w:tab w:val="left" w:pos="440"/>
          <w:tab w:val="right" w:leader="dot" w:pos="9062"/>
        </w:tabs>
        <w:rPr>
          <w:rFonts w:ascii="Calibri" w:eastAsia="SimSun" w:hAnsi="Calibri"/>
          <w:noProof/>
          <w:sz w:val="22"/>
          <w:szCs w:val="22"/>
        </w:rPr>
      </w:pPr>
      <w:hyperlink w:anchor="_Toc480092627" w:history="1">
        <w:r w:rsidR="00E22380" w:rsidRPr="00DE4CA9">
          <w:rPr>
            <w:rStyle w:val="Hiperhivatkozs"/>
            <w:noProof/>
          </w:rPr>
          <w:t>5.</w:t>
        </w:r>
        <w:r w:rsidR="00E22380" w:rsidRPr="00783748">
          <w:rPr>
            <w:rFonts w:ascii="Calibri" w:eastAsia="SimSun" w:hAnsi="Calibri"/>
            <w:noProof/>
            <w:sz w:val="22"/>
            <w:szCs w:val="22"/>
          </w:rPr>
          <w:tab/>
        </w:r>
        <w:r w:rsidR="00E22380" w:rsidRPr="00DE4CA9">
          <w:rPr>
            <w:rStyle w:val="Hiperhivatkozs"/>
            <w:noProof/>
          </w:rPr>
          <w:t>Taoizmus, janiizmus, hinduizmus</w:t>
        </w:r>
        <w:r w:rsidR="00E22380">
          <w:rPr>
            <w:noProof/>
            <w:webHidden/>
          </w:rPr>
          <w:tab/>
        </w:r>
        <w:r w:rsidR="00E22380">
          <w:rPr>
            <w:noProof/>
            <w:webHidden/>
          </w:rPr>
          <w:fldChar w:fldCharType="begin"/>
        </w:r>
        <w:r w:rsidR="00E22380">
          <w:rPr>
            <w:noProof/>
            <w:webHidden/>
          </w:rPr>
          <w:instrText xml:space="preserve"> PAGEREF _Toc480092627 \h </w:instrText>
        </w:r>
        <w:r w:rsidR="00E22380">
          <w:rPr>
            <w:noProof/>
            <w:webHidden/>
          </w:rPr>
        </w:r>
        <w:r w:rsidR="00E22380">
          <w:rPr>
            <w:noProof/>
            <w:webHidden/>
          </w:rPr>
          <w:fldChar w:fldCharType="separate"/>
        </w:r>
        <w:r w:rsidR="00E23D56">
          <w:rPr>
            <w:noProof/>
            <w:webHidden/>
          </w:rPr>
          <w:t>10</w:t>
        </w:r>
        <w:r w:rsidR="00E22380">
          <w:rPr>
            <w:noProof/>
            <w:webHidden/>
          </w:rPr>
          <w:fldChar w:fldCharType="end"/>
        </w:r>
      </w:hyperlink>
    </w:p>
    <w:p w14:paraId="4E3BC370" w14:textId="4C8DFDB3" w:rsidR="00E22380" w:rsidRPr="00783748" w:rsidRDefault="00F54F4D">
      <w:pPr>
        <w:pStyle w:val="TJ1"/>
        <w:tabs>
          <w:tab w:val="left" w:pos="440"/>
          <w:tab w:val="right" w:leader="dot" w:pos="9062"/>
        </w:tabs>
        <w:rPr>
          <w:rFonts w:ascii="Calibri" w:eastAsia="SimSun" w:hAnsi="Calibri"/>
          <w:noProof/>
          <w:sz w:val="22"/>
          <w:szCs w:val="22"/>
        </w:rPr>
      </w:pPr>
      <w:hyperlink w:anchor="_Toc480092628" w:history="1">
        <w:r w:rsidR="00E22380" w:rsidRPr="00DE4CA9">
          <w:rPr>
            <w:rStyle w:val="Hiperhivatkozs"/>
            <w:noProof/>
          </w:rPr>
          <w:t>6.</w:t>
        </w:r>
        <w:r w:rsidR="00E22380" w:rsidRPr="00783748">
          <w:rPr>
            <w:rFonts w:ascii="Calibri" w:eastAsia="SimSun" w:hAnsi="Calibri"/>
            <w:noProof/>
            <w:sz w:val="22"/>
            <w:szCs w:val="22"/>
          </w:rPr>
          <w:tab/>
        </w:r>
        <w:r w:rsidR="00E22380" w:rsidRPr="00DE4CA9">
          <w:rPr>
            <w:rStyle w:val="Hiperhivatkozs"/>
            <w:noProof/>
          </w:rPr>
          <w:t>Buddha és a buddhizmus</w:t>
        </w:r>
        <w:r w:rsidR="00E22380">
          <w:rPr>
            <w:noProof/>
            <w:webHidden/>
          </w:rPr>
          <w:tab/>
        </w:r>
        <w:r w:rsidR="00E22380">
          <w:rPr>
            <w:noProof/>
            <w:webHidden/>
          </w:rPr>
          <w:fldChar w:fldCharType="begin"/>
        </w:r>
        <w:r w:rsidR="00E22380">
          <w:rPr>
            <w:noProof/>
            <w:webHidden/>
          </w:rPr>
          <w:instrText xml:space="preserve"> PAGEREF _Toc480092628 \h </w:instrText>
        </w:r>
        <w:r w:rsidR="00E22380">
          <w:rPr>
            <w:noProof/>
            <w:webHidden/>
          </w:rPr>
        </w:r>
        <w:r w:rsidR="00E22380">
          <w:rPr>
            <w:noProof/>
            <w:webHidden/>
          </w:rPr>
          <w:fldChar w:fldCharType="separate"/>
        </w:r>
        <w:r w:rsidR="00E23D56">
          <w:rPr>
            <w:noProof/>
            <w:webHidden/>
          </w:rPr>
          <w:t>13</w:t>
        </w:r>
        <w:r w:rsidR="00E22380">
          <w:rPr>
            <w:noProof/>
            <w:webHidden/>
          </w:rPr>
          <w:fldChar w:fldCharType="end"/>
        </w:r>
      </w:hyperlink>
    </w:p>
    <w:p w14:paraId="65C56E96" w14:textId="10BFDC2A" w:rsidR="00E22380" w:rsidRPr="00783748" w:rsidRDefault="00F54F4D">
      <w:pPr>
        <w:pStyle w:val="TJ1"/>
        <w:tabs>
          <w:tab w:val="left" w:pos="440"/>
          <w:tab w:val="right" w:leader="dot" w:pos="9062"/>
        </w:tabs>
        <w:rPr>
          <w:rFonts w:ascii="Calibri" w:eastAsia="SimSun" w:hAnsi="Calibri"/>
          <w:noProof/>
          <w:sz w:val="22"/>
          <w:szCs w:val="22"/>
        </w:rPr>
      </w:pPr>
      <w:hyperlink w:anchor="_Toc480092629" w:history="1">
        <w:r w:rsidR="00E22380" w:rsidRPr="00DE4CA9">
          <w:rPr>
            <w:rStyle w:val="Hiperhivatkozs"/>
            <w:noProof/>
          </w:rPr>
          <w:t>7.</w:t>
        </w:r>
        <w:r w:rsidR="00E22380" w:rsidRPr="00783748">
          <w:rPr>
            <w:rFonts w:ascii="Calibri" w:eastAsia="SimSun" w:hAnsi="Calibri"/>
            <w:noProof/>
            <w:sz w:val="22"/>
            <w:szCs w:val="22"/>
          </w:rPr>
          <w:tab/>
        </w:r>
        <w:r w:rsidR="00E22380" w:rsidRPr="00DE4CA9">
          <w:rPr>
            <w:rStyle w:val="Hiperhivatkozs"/>
            <w:noProof/>
          </w:rPr>
          <w:t>A buddhizmus és Blavatsky</w:t>
        </w:r>
        <w:r w:rsidR="00E22380">
          <w:rPr>
            <w:noProof/>
            <w:webHidden/>
          </w:rPr>
          <w:tab/>
        </w:r>
        <w:r w:rsidR="00E22380">
          <w:rPr>
            <w:noProof/>
            <w:webHidden/>
          </w:rPr>
          <w:fldChar w:fldCharType="begin"/>
        </w:r>
        <w:r w:rsidR="00E22380">
          <w:rPr>
            <w:noProof/>
            <w:webHidden/>
          </w:rPr>
          <w:instrText xml:space="preserve"> PAGEREF _Toc480092629 \h </w:instrText>
        </w:r>
        <w:r w:rsidR="00E22380">
          <w:rPr>
            <w:noProof/>
            <w:webHidden/>
          </w:rPr>
        </w:r>
        <w:r w:rsidR="00E22380">
          <w:rPr>
            <w:noProof/>
            <w:webHidden/>
          </w:rPr>
          <w:fldChar w:fldCharType="separate"/>
        </w:r>
        <w:r w:rsidR="00E23D56">
          <w:rPr>
            <w:noProof/>
            <w:webHidden/>
          </w:rPr>
          <w:t>16</w:t>
        </w:r>
        <w:r w:rsidR="00E22380">
          <w:rPr>
            <w:noProof/>
            <w:webHidden/>
          </w:rPr>
          <w:fldChar w:fldCharType="end"/>
        </w:r>
      </w:hyperlink>
    </w:p>
    <w:p w14:paraId="62305498" w14:textId="354B6385" w:rsidR="00E22380" w:rsidRPr="00783748" w:rsidRDefault="00F54F4D">
      <w:pPr>
        <w:pStyle w:val="TJ1"/>
        <w:tabs>
          <w:tab w:val="left" w:pos="440"/>
          <w:tab w:val="right" w:leader="dot" w:pos="9062"/>
        </w:tabs>
        <w:rPr>
          <w:rFonts w:ascii="Calibri" w:eastAsia="SimSun" w:hAnsi="Calibri"/>
          <w:noProof/>
          <w:sz w:val="22"/>
          <w:szCs w:val="22"/>
        </w:rPr>
      </w:pPr>
      <w:hyperlink w:anchor="_Toc480092630" w:history="1">
        <w:r w:rsidR="00E22380" w:rsidRPr="00DE4CA9">
          <w:rPr>
            <w:rStyle w:val="Hiperhivatkozs"/>
            <w:noProof/>
          </w:rPr>
          <w:t>8.</w:t>
        </w:r>
        <w:r w:rsidR="00E22380" w:rsidRPr="00783748">
          <w:rPr>
            <w:rFonts w:ascii="Calibri" w:eastAsia="SimSun" w:hAnsi="Calibri"/>
            <w:noProof/>
            <w:sz w:val="22"/>
            <w:szCs w:val="22"/>
          </w:rPr>
          <w:tab/>
        </w:r>
        <w:r w:rsidR="00E22380" w:rsidRPr="00DE4CA9">
          <w:rPr>
            <w:rStyle w:val="Hiperhivatkozs"/>
            <w:noProof/>
          </w:rPr>
          <w:t>A teozófia – egy új lendület</w:t>
        </w:r>
        <w:r w:rsidR="00E22380">
          <w:rPr>
            <w:noProof/>
            <w:webHidden/>
          </w:rPr>
          <w:tab/>
        </w:r>
        <w:r w:rsidR="00E22380">
          <w:rPr>
            <w:noProof/>
            <w:webHidden/>
          </w:rPr>
          <w:fldChar w:fldCharType="begin"/>
        </w:r>
        <w:r w:rsidR="00E22380">
          <w:rPr>
            <w:noProof/>
            <w:webHidden/>
          </w:rPr>
          <w:instrText xml:space="preserve"> PAGEREF _Toc480092630 \h </w:instrText>
        </w:r>
        <w:r w:rsidR="00E22380">
          <w:rPr>
            <w:noProof/>
            <w:webHidden/>
          </w:rPr>
        </w:r>
        <w:r w:rsidR="00E22380">
          <w:rPr>
            <w:noProof/>
            <w:webHidden/>
          </w:rPr>
          <w:fldChar w:fldCharType="separate"/>
        </w:r>
        <w:r w:rsidR="00E23D56">
          <w:rPr>
            <w:noProof/>
            <w:webHidden/>
          </w:rPr>
          <w:t>18</w:t>
        </w:r>
        <w:r w:rsidR="00E22380">
          <w:rPr>
            <w:noProof/>
            <w:webHidden/>
          </w:rPr>
          <w:fldChar w:fldCharType="end"/>
        </w:r>
      </w:hyperlink>
    </w:p>
    <w:p w14:paraId="732A3ED5" w14:textId="2D3E9DE2" w:rsidR="00E22380" w:rsidRPr="00783748" w:rsidRDefault="00F54F4D">
      <w:pPr>
        <w:pStyle w:val="TJ1"/>
        <w:tabs>
          <w:tab w:val="right" w:leader="dot" w:pos="9062"/>
        </w:tabs>
        <w:rPr>
          <w:rFonts w:ascii="Calibri" w:eastAsia="SimSun" w:hAnsi="Calibri"/>
          <w:noProof/>
          <w:sz w:val="22"/>
          <w:szCs w:val="22"/>
        </w:rPr>
      </w:pPr>
      <w:hyperlink w:anchor="_Toc480092631" w:history="1">
        <w:r w:rsidR="00E22380" w:rsidRPr="00DE4CA9">
          <w:rPr>
            <w:rStyle w:val="Hiperhivatkozs"/>
            <w:noProof/>
          </w:rPr>
          <w:t>Forrásmunkák</w:t>
        </w:r>
        <w:r w:rsidR="00E22380">
          <w:rPr>
            <w:noProof/>
            <w:webHidden/>
          </w:rPr>
          <w:tab/>
        </w:r>
        <w:r w:rsidR="00E22380">
          <w:rPr>
            <w:noProof/>
            <w:webHidden/>
          </w:rPr>
          <w:fldChar w:fldCharType="begin"/>
        </w:r>
        <w:r w:rsidR="00E22380">
          <w:rPr>
            <w:noProof/>
            <w:webHidden/>
          </w:rPr>
          <w:instrText xml:space="preserve"> PAGEREF _Toc480092631 \h </w:instrText>
        </w:r>
        <w:r w:rsidR="00E22380">
          <w:rPr>
            <w:noProof/>
            <w:webHidden/>
          </w:rPr>
        </w:r>
        <w:r w:rsidR="00E22380">
          <w:rPr>
            <w:noProof/>
            <w:webHidden/>
          </w:rPr>
          <w:fldChar w:fldCharType="separate"/>
        </w:r>
        <w:r w:rsidR="00E23D56">
          <w:rPr>
            <w:noProof/>
            <w:webHidden/>
          </w:rPr>
          <w:t>20</w:t>
        </w:r>
        <w:r w:rsidR="00E22380">
          <w:rPr>
            <w:noProof/>
            <w:webHidden/>
          </w:rPr>
          <w:fldChar w:fldCharType="end"/>
        </w:r>
      </w:hyperlink>
    </w:p>
    <w:p w14:paraId="36B955A2" w14:textId="77777777" w:rsidR="00E22380" w:rsidRDefault="00E22380">
      <w:r>
        <w:rPr>
          <w:b/>
          <w:bCs/>
        </w:rPr>
        <w:fldChar w:fldCharType="end"/>
      </w:r>
    </w:p>
    <w:p w14:paraId="7F170330" w14:textId="77777777" w:rsidR="00E22380" w:rsidRDefault="00E22380">
      <w:pPr>
        <w:rPr>
          <w:b/>
          <w:bCs/>
          <w:color w:val="000000"/>
          <w:sz w:val="27"/>
          <w:szCs w:val="27"/>
        </w:rPr>
      </w:pPr>
      <w:r>
        <w:rPr>
          <w:b/>
          <w:bCs/>
          <w:color w:val="000000"/>
          <w:sz w:val="27"/>
          <w:szCs w:val="27"/>
        </w:rPr>
        <w:br w:type="page"/>
      </w:r>
    </w:p>
    <w:p w14:paraId="30E23263" w14:textId="77777777" w:rsidR="001F1E13" w:rsidRDefault="001F1E13">
      <w:pPr>
        <w:rPr>
          <w:b/>
          <w:bCs/>
          <w:color w:val="000000"/>
          <w:sz w:val="27"/>
          <w:szCs w:val="27"/>
        </w:rPr>
      </w:pPr>
    </w:p>
    <w:p w14:paraId="70B3D3CF" w14:textId="77777777" w:rsidR="00001B50" w:rsidRPr="001F1E13" w:rsidRDefault="00001B50" w:rsidP="001F1E13">
      <w:pPr>
        <w:rPr>
          <w:color w:val="000000"/>
        </w:rPr>
      </w:pPr>
    </w:p>
    <w:p w14:paraId="3DD18FDB" w14:textId="77777777" w:rsidR="001F1E13" w:rsidRPr="00214EDF" w:rsidRDefault="001F1E13" w:rsidP="00214EDF">
      <w:pPr>
        <w:pStyle w:val="Cmsor1"/>
        <w:numPr>
          <w:ilvl w:val="0"/>
          <w:numId w:val="1"/>
        </w:numPr>
        <w:spacing w:before="0" w:beforeAutospacing="0" w:after="0" w:afterAutospacing="0"/>
        <w:ind w:left="714" w:hanging="357"/>
        <w:jc w:val="center"/>
        <w:rPr>
          <w:sz w:val="32"/>
          <w:u w:val="single"/>
        </w:rPr>
      </w:pPr>
      <w:bookmarkStart w:id="6" w:name="s1"/>
      <w:bookmarkStart w:id="7" w:name="_Toc480092379"/>
      <w:bookmarkStart w:id="8" w:name="_Toc480092623"/>
      <w:bookmarkEnd w:id="6"/>
      <w:r w:rsidRPr="00214EDF">
        <w:rPr>
          <w:sz w:val="32"/>
          <w:u w:val="single"/>
        </w:rPr>
        <w:t xml:space="preserve">Ezotéria és </w:t>
      </w:r>
      <w:proofErr w:type="spellStart"/>
      <w:r w:rsidRPr="00214EDF">
        <w:rPr>
          <w:sz w:val="32"/>
          <w:u w:val="single"/>
        </w:rPr>
        <w:t>exotéria</w:t>
      </w:r>
      <w:bookmarkEnd w:id="7"/>
      <w:bookmarkEnd w:id="8"/>
      <w:proofErr w:type="spellEnd"/>
    </w:p>
    <w:p w14:paraId="2B888E84" w14:textId="77777777" w:rsidR="00214EDF" w:rsidRDefault="00214EDF" w:rsidP="001F1E13">
      <w:pPr>
        <w:ind w:firstLine="709"/>
        <w:jc w:val="both"/>
        <w:rPr>
          <w:bCs/>
          <w:color w:val="000000"/>
          <w:szCs w:val="27"/>
        </w:rPr>
      </w:pPr>
    </w:p>
    <w:p w14:paraId="30D01C25" w14:textId="77777777" w:rsidR="001F1E13" w:rsidRDefault="001F1E13" w:rsidP="001F1E13">
      <w:pPr>
        <w:ind w:firstLine="709"/>
        <w:jc w:val="both"/>
        <w:rPr>
          <w:bCs/>
          <w:color w:val="000000"/>
          <w:szCs w:val="27"/>
        </w:rPr>
      </w:pPr>
      <w:r>
        <w:rPr>
          <w:bCs/>
          <w:color w:val="000000"/>
          <w:szCs w:val="27"/>
        </w:rPr>
        <w:t>Minden nagy vallási és misztikus hagyománynak megvoltak az exoterikus tanításai a köznép számára és a mélyebb, ezoterikus tanításai azoknak, akik érdemesnek bizonyultak azok befogadására a régi mondásnak megfelelően: „</w:t>
      </w:r>
      <w:r w:rsidR="00836A48">
        <w:rPr>
          <w:bCs/>
          <w:color w:val="000000"/>
          <w:szCs w:val="27"/>
        </w:rPr>
        <w:t>Éld az életet, ha ismerni szeretnéd a tanítást”.</w:t>
      </w:r>
    </w:p>
    <w:p w14:paraId="3AD48824" w14:textId="77777777" w:rsidR="00836A48" w:rsidRDefault="00836A48" w:rsidP="001F1E13">
      <w:pPr>
        <w:ind w:firstLine="709"/>
        <w:jc w:val="both"/>
        <w:rPr>
          <w:bCs/>
          <w:color w:val="000000"/>
          <w:szCs w:val="27"/>
        </w:rPr>
      </w:pPr>
      <w:r>
        <w:rPr>
          <w:bCs/>
          <w:color w:val="000000"/>
          <w:szCs w:val="27"/>
        </w:rPr>
        <w:t xml:space="preserve">Az egyházatya </w:t>
      </w:r>
      <w:proofErr w:type="spellStart"/>
      <w:r>
        <w:rPr>
          <w:bCs/>
          <w:color w:val="000000"/>
          <w:szCs w:val="27"/>
        </w:rPr>
        <w:t>Origenész</w:t>
      </w:r>
      <w:proofErr w:type="spellEnd"/>
      <w:r>
        <w:rPr>
          <w:bCs/>
          <w:color w:val="000000"/>
          <w:szCs w:val="27"/>
        </w:rPr>
        <w:t xml:space="preserve"> (i.sz. 185-254) leírt egy ezoterikus tanítást, ami a nem-keresztény vallásokban létezett az ő idejében:</w:t>
      </w:r>
    </w:p>
    <w:p w14:paraId="0677989C" w14:textId="77777777" w:rsidR="00A27CD4" w:rsidRPr="00AC357B" w:rsidRDefault="00A27CD4" w:rsidP="001F1E13">
      <w:pPr>
        <w:ind w:firstLine="709"/>
        <w:jc w:val="both"/>
        <w:rPr>
          <w:i/>
          <w:color w:val="000000"/>
        </w:rPr>
      </w:pPr>
      <w:r w:rsidRPr="00AC357B">
        <w:rPr>
          <w:bCs/>
          <w:i/>
          <w:color w:val="000000"/>
          <w:szCs w:val="27"/>
        </w:rPr>
        <w:t>Egyiptomban a filozófusok rendelkeztek a legnemesebb és legtitkosabb bölcsességgel az Istenség természetéről, amely bölcsesség</w:t>
      </w:r>
      <w:r w:rsidR="00AC357B" w:rsidRPr="00AC357B">
        <w:rPr>
          <w:bCs/>
          <w:i/>
          <w:color w:val="000000"/>
          <w:szCs w:val="27"/>
        </w:rPr>
        <w:t>et az embereknek csak allegóriák és mesék öltözékében adták át. … Minden keleti nép – a perzsák, az indiaiak, a szíriaiak – a titkos misztériumait vallásos mesék és allegóriák leple alá rejti el, minden népben a valódi bölcsek megértik ezek jelentését, de a tanulatlan sokaság a jelképekben csupán az elfedő öltözéket látja.</w:t>
      </w:r>
      <w:r w:rsidR="00AC357B" w:rsidRPr="00AC357B">
        <w:rPr>
          <w:i/>
          <w:color w:val="000000"/>
        </w:rPr>
        <w:t xml:space="preserve"> (ET 61-2)</w:t>
      </w:r>
    </w:p>
    <w:p w14:paraId="35264FBF" w14:textId="77777777" w:rsidR="00AC357B" w:rsidRDefault="00AC357B" w:rsidP="001F1E13">
      <w:pPr>
        <w:ind w:firstLine="709"/>
        <w:jc w:val="both"/>
        <w:rPr>
          <w:color w:val="000000"/>
        </w:rPr>
      </w:pPr>
      <w:proofErr w:type="spellStart"/>
      <w:r>
        <w:rPr>
          <w:color w:val="000000"/>
        </w:rPr>
        <w:t>Origenész</w:t>
      </w:r>
      <w:proofErr w:type="spellEnd"/>
      <w:r>
        <w:rPr>
          <w:color w:val="000000"/>
        </w:rPr>
        <w:t xml:space="preserve"> kijelentette, hogy kereszténységben, mint minden más vallásban létezik egy hasonló ezoterikus rendszer.</w:t>
      </w:r>
    </w:p>
    <w:p w14:paraId="19CE1946" w14:textId="77777777" w:rsidR="00640D68" w:rsidRDefault="00640D68" w:rsidP="001F1E13">
      <w:pPr>
        <w:ind w:firstLine="709"/>
        <w:jc w:val="both"/>
      </w:pPr>
      <w:r>
        <w:rPr>
          <w:color w:val="000000"/>
        </w:rPr>
        <w:t>Az Újszövetség szerint Jézus azt mondta a tanítványainak: „</w:t>
      </w:r>
      <w:r>
        <w:t xml:space="preserve">Néktek adatott, hogy az </w:t>
      </w:r>
      <w:r w:rsidRPr="00640D68">
        <w:rPr>
          <w:bCs/>
        </w:rPr>
        <w:t>Isten</w:t>
      </w:r>
      <w:r>
        <w:t xml:space="preserve"> országának titkait értsétek; egyebeknek példázatokban, hogy látván ne lássanak, és hallván ne értsenek.” (Lukács, 8:10)</w:t>
      </w:r>
      <w:r w:rsidR="00EA321C">
        <w:t xml:space="preserve"> Miközben a tömegekhez burkolt formában beszélt, „maguk közt azonban a </w:t>
      </w:r>
      <w:r w:rsidR="00EA321C" w:rsidRPr="00EA321C">
        <w:rPr>
          <w:bCs/>
        </w:rPr>
        <w:t>tanít</w:t>
      </w:r>
      <w:r w:rsidR="00EA321C" w:rsidRPr="00EA321C">
        <w:t>ványoknak</w:t>
      </w:r>
      <w:r w:rsidR="00EA321C">
        <w:t xml:space="preserve"> mindent megmagyaráz </w:t>
      </w:r>
      <w:proofErr w:type="spellStart"/>
      <w:r w:rsidR="00EA321C">
        <w:t>vala</w:t>
      </w:r>
      <w:proofErr w:type="spellEnd"/>
      <w:r w:rsidR="00EA321C">
        <w:t xml:space="preserve">” (Márk, 4:34), és tanácsolta nekik, hogy „se </w:t>
      </w:r>
      <w:r w:rsidR="00EA321C" w:rsidRPr="00EA321C">
        <w:rPr>
          <w:bCs/>
        </w:rPr>
        <w:t>gyöngy</w:t>
      </w:r>
      <w:r w:rsidR="00EA321C" w:rsidRPr="00EA321C">
        <w:t>eiteket</w:t>
      </w:r>
      <w:r w:rsidR="00EA321C">
        <w:t xml:space="preserve"> ne hányjátok a disznók elé” (Máté, 7:6)</w:t>
      </w:r>
    </w:p>
    <w:p w14:paraId="12AC3F77" w14:textId="77777777" w:rsidR="00F319F6" w:rsidRDefault="00F319F6" w:rsidP="001F1E13">
      <w:pPr>
        <w:ind w:firstLine="709"/>
        <w:jc w:val="both"/>
        <w:rPr>
          <w:color w:val="000000"/>
        </w:rPr>
      </w:pPr>
      <w:r>
        <w:t>Alexandriai Kelemen (i</w:t>
      </w:r>
      <w:r w:rsidR="006A3987">
        <w:t>.</w:t>
      </w:r>
      <w:r>
        <w:t xml:space="preserve">sz. 150-215) szerint Márk három különböző evangéliumot hirdetett. </w:t>
      </w:r>
      <w:proofErr w:type="gramStart"/>
      <w:r>
        <w:t>A</w:t>
      </w:r>
      <w:proofErr w:type="gramEnd"/>
      <w:r>
        <w:t xml:space="preserve"> újszövetségi változatot a „kezdőknek” szánta, de volt egy </w:t>
      </w:r>
      <w:r w:rsidRPr="00F319F6">
        <w:rPr>
          <w:i/>
        </w:rPr>
        <w:t>Márk Titkos Evangéliuma</w:t>
      </w:r>
      <w:r>
        <w:t xml:space="preserve"> is azoknak, akik „tökéletessé váltak”, vagyis beavatottak voltak. Kelemen egyik tanítványának azt tanácsolta, hogy ennek a titkos evangéliumnak a létezését is tagadja le „akár eskü alatt is”, mert „az igazság fényét el kell rejteni azoktól, akik mentálisan vakok”. A harmadik evangélium annyira misztikus volt, hogy le sem írták azt, csak szóban adták át a kiválasztott néhányaknak.</w:t>
      </w:r>
      <w:r w:rsidRPr="00F319F6">
        <w:rPr>
          <w:color w:val="000000"/>
        </w:rPr>
        <w:t xml:space="preserve"> </w:t>
      </w:r>
      <w:r w:rsidRPr="001F1E13">
        <w:rPr>
          <w:color w:val="000000"/>
        </w:rPr>
        <w:t>(JM 120-1).</w:t>
      </w:r>
    </w:p>
    <w:p w14:paraId="750B7212" w14:textId="77777777" w:rsidR="009B4030" w:rsidRDefault="009B4030" w:rsidP="001F1E13">
      <w:pPr>
        <w:ind w:firstLine="709"/>
        <w:jc w:val="both"/>
      </w:pPr>
      <w:r w:rsidRPr="00F319F6">
        <w:rPr>
          <w:i/>
        </w:rPr>
        <w:t>Márk Titkos Evangélium</w:t>
      </w:r>
      <w:r>
        <w:rPr>
          <w:i/>
        </w:rPr>
        <w:t xml:space="preserve">ának </w:t>
      </w:r>
      <w:r>
        <w:t xml:space="preserve">megmaradt töredékei tartalmaznak egy leírást arról, hogy Jézus egy fiatalembert feltámasztott a halálból, ami lehet annak a történetnek a korai változata, hogy Jézus feltámasztotta Lázárt a halálból János evangéliumában. A </w:t>
      </w:r>
      <w:r w:rsidRPr="009B4030">
        <w:rPr>
          <w:i/>
        </w:rPr>
        <w:t>Titkos Evangéliumban</w:t>
      </w:r>
      <w:r>
        <w:t xml:space="preserve"> a feltámasztott fiatalember Jézus beavatja, aki „megtanította neki az Isten királyságának misztériumát”. Ez azt jelzi, hogy a </w:t>
      </w:r>
      <w:r w:rsidR="00104105">
        <w:t>gnosztikusoknál</w:t>
      </w:r>
      <w:r>
        <w:t xml:space="preserve"> a halálból való feltámadás egy allegória beavatáson keresztül történő szellemi újraszületésre. </w:t>
      </w:r>
    </w:p>
    <w:p w14:paraId="5324256F" w14:textId="77777777" w:rsidR="009B4030" w:rsidRPr="009B4030" w:rsidRDefault="009B4030" w:rsidP="001F1E13">
      <w:pPr>
        <w:ind w:firstLine="709"/>
        <w:jc w:val="both"/>
        <w:rPr>
          <w:bCs/>
          <w:color w:val="000000"/>
          <w:szCs w:val="27"/>
        </w:rPr>
      </w:pPr>
      <w:r>
        <w:t xml:space="preserve">A zsidóknak volt egy misztikus kutatási rendszerük, ami a kabbalában öltött testet, amely szó „hagyományt” jelent, vagyis a hagyományos tanítást, amit a tanító átadott a tanítványának. A </w:t>
      </w:r>
      <w:r w:rsidRPr="009B4030">
        <w:rPr>
          <w:i/>
        </w:rPr>
        <w:t>Zohar</w:t>
      </w:r>
      <w:r>
        <w:t xml:space="preserve"> („ragyogás”), a fő kabbalista könyv azt mondja, hogy bárki, aki a héber Bibliát szó szerinti jelentésében érti, az bolond, mert minden szónak megvan a maga „titkos és magasztos értelme, amit a bölcsek ismernek”. A középkor nagy zsidó rabbija, </w:t>
      </w:r>
      <w:proofErr w:type="spellStart"/>
      <w:r>
        <w:t>Maimonides</w:t>
      </w:r>
      <w:proofErr w:type="spellEnd"/>
      <w:r>
        <w:t xml:space="preserve"> ezt írta: „Soha nem szabad szó szerint venni azt, ami a Teremtés Könyvében le van írva, és nem szabad</w:t>
      </w:r>
      <w:r w:rsidR="001C3774">
        <w:t xml:space="preserve"> ugyanazokkal az elképzeléseket vallani, mint amit az emberek vallanak. … Szó szerint véve ez a mű a legképtelenebb és eltúlzott gondolatokat tartalmaz az Istenségről” (ET62).</w:t>
      </w:r>
    </w:p>
    <w:p w14:paraId="2CBCE7C5" w14:textId="77777777" w:rsidR="00836A48" w:rsidRDefault="000F5575" w:rsidP="001F1E13">
      <w:pPr>
        <w:ind w:firstLine="709"/>
        <w:jc w:val="both"/>
        <w:rPr>
          <w:bCs/>
          <w:color w:val="000000"/>
          <w:szCs w:val="27"/>
        </w:rPr>
      </w:pPr>
      <w:r>
        <w:rPr>
          <w:bCs/>
          <w:color w:val="000000"/>
          <w:szCs w:val="27"/>
        </w:rPr>
        <w:t xml:space="preserve">A görögöknek és a rómaiaknak megvoltak a maguk kisebb, külső vagy exoterikus misztériumaik, és a nagyobb, belső vagy ezoterikus misztériumaik, mint ahogyan például a perzsáknak, szíreknek, egyiptomiaknak, </w:t>
      </w:r>
      <w:proofErr w:type="spellStart"/>
      <w:r>
        <w:rPr>
          <w:bCs/>
          <w:color w:val="000000"/>
          <w:szCs w:val="27"/>
        </w:rPr>
        <w:t>esszénusoknak</w:t>
      </w:r>
      <w:proofErr w:type="spellEnd"/>
      <w:r>
        <w:rPr>
          <w:bCs/>
          <w:color w:val="000000"/>
          <w:szCs w:val="27"/>
        </w:rPr>
        <w:t>, druidáknak, majáknak és amerikai indiánoknak is. A kisebb misztériumok nagyrészt a természet titkaival kapcsolatos szimboli</w:t>
      </w:r>
      <w:r>
        <w:rPr>
          <w:bCs/>
          <w:color w:val="000000"/>
          <w:szCs w:val="27"/>
        </w:rPr>
        <w:lastRenderedPageBreak/>
        <w:t xml:space="preserve">kus dramatizált </w:t>
      </w:r>
      <w:proofErr w:type="spellStart"/>
      <w:r>
        <w:rPr>
          <w:bCs/>
          <w:color w:val="000000"/>
          <w:szCs w:val="27"/>
        </w:rPr>
        <w:t>rítusokak</w:t>
      </w:r>
      <w:proofErr w:type="spellEnd"/>
      <w:r>
        <w:rPr>
          <w:bCs/>
          <w:color w:val="000000"/>
          <w:szCs w:val="27"/>
        </w:rPr>
        <w:t xml:space="preserve"> vagy szertartásokból álltak, amikhez bizonyos mennyiségű tanítások is járultak. A jelöltek, akik bebocsájtást nyertek a nagyobb misztériumokba, mélyebb tanítást kaptak, miután szigorú titoktartási fogadalmat tettek, és végül első kézből ismerték meg a tanítások igazságát a belső beavatási </w:t>
      </w:r>
      <w:r w:rsidR="00941766">
        <w:rPr>
          <w:bCs/>
          <w:color w:val="000000"/>
          <w:szCs w:val="27"/>
        </w:rPr>
        <w:t>átéléseken keresztül.</w:t>
      </w:r>
    </w:p>
    <w:p w14:paraId="66143F3D" w14:textId="77777777" w:rsidR="00941766" w:rsidRPr="001F1E13" w:rsidRDefault="000C5C1B" w:rsidP="001F1E13">
      <w:pPr>
        <w:ind w:firstLine="709"/>
        <w:jc w:val="both"/>
        <w:rPr>
          <w:bCs/>
          <w:color w:val="000000"/>
          <w:szCs w:val="27"/>
        </w:rPr>
      </w:pPr>
      <w:r>
        <w:rPr>
          <w:bCs/>
          <w:color w:val="000000"/>
          <w:szCs w:val="27"/>
        </w:rPr>
        <w:t xml:space="preserve">A görögöknél a kisebb misztériumokat tavasszal végezték </w:t>
      </w:r>
      <w:proofErr w:type="spellStart"/>
      <w:r>
        <w:rPr>
          <w:bCs/>
          <w:color w:val="000000"/>
          <w:szCs w:val="27"/>
        </w:rPr>
        <w:t>Agrai</w:t>
      </w:r>
      <w:proofErr w:type="spellEnd"/>
      <w:r>
        <w:rPr>
          <w:bCs/>
          <w:color w:val="000000"/>
          <w:szCs w:val="27"/>
        </w:rPr>
        <w:t xml:space="preserve">-ban, Athén közelében, míg a nagyobb misztériumokat ősszel ünnepelték </w:t>
      </w:r>
      <w:proofErr w:type="spellStart"/>
      <w:r>
        <w:rPr>
          <w:bCs/>
          <w:color w:val="000000"/>
          <w:szCs w:val="27"/>
        </w:rPr>
        <w:t>Eleusis</w:t>
      </w:r>
      <w:proofErr w:type="spellEnd"/>
      <w:r>
        <w:rPr>
          <w:bCs/>
          <w:color w:val="000000"/>
          <w:szCs w:val="27"/>
        </w:rPr>
        <w:t xml:space="preserve">-ban. A kisebb misztériumokban a jelölteket, akik részt vettek az első szertartásokban, </w:t>
      </w:r>
      <w:proofErr w:type="spellStart"/>
      <w:r w:rsidRPr="000C5C1B">
        <w:rPr>
          <w:bCs/>
          <w:i/>
          <w:color w:val="000000"/>
          <w:szCs w:val="27"/>
        </w:rPr>
        <w:t>mystai</w:t>
      </w:r>
      <w:r>
        <w:rPr>
          <w:bCs/>
          <w:color w:val="000000"/>
          <w:szCs w:val="27"/>
        </w:rPr>
        <w:t>-nak</w:t>
      </w:r>
      <w:proofErr w:type="spellEnd"/>
      <w:r>
        <w:rPr>
          <w:bCs/>
          <w:color w:val="000000"/>
          <w:szCs w:val="27"/>
        </w:rPr>
        <w:t xml:space="preserve"> hívták (a becsukott szemű és szájú), míg a nagyobb misztériumok során a </w:t>
      </w:r>
      <w:proofErr w:type="spellStart"/>
      <w:r>
        <w:rPr>
          <w:bCs/>
          <w:color w:val="000000"/>
          <w:szCs w:val="27"/>
        </w:rPr>
        <w:t>mystai</w:t>
      </w:r>
      <w:proofErr w:type="spellEnd"/>
      <w:r>
        <w:rPr>
          <w:bCs/>
          <w:color w:val="000000"/>
          <w:szCs w:val="27"/>
        </w:rPr>
        <w:t xml:space="preserve"> </w:t>
      </w:r>
      <w:proofErr w:type="spellStart"/>
      <w:r w:rsidRPr="000C5C1B">
        <w:rPr>
          <w:bCs/>
          <w:i/>
          <w:color w:val="000000"/>
          <w:szCs w:val="27"/>
        </w:rPr>
        <w:t>epoptai</w:t>
      </w:r>
      <w:r>
        <w:rPr>
          <w:bCs/>
          <w:color w:val="000000"/>
          <w:szCs w:val="27"/>
        </w:rPr>
        <w:t>-vá</w:t>
      </w:r>
      <w:proofErr w:type="spellEnd"/>
      <w:r>
        <w:rPr>
          <w:bCs/>
          <w:color w:val="000000"/>
          <w:szCs w:val="27"/>
        </w:rPr>
        <w:t xml:space="preserve"> (a tisztánlátó) vált, és szoros összeköttetésbe került a magasabb Én-</w:t>
      </w:r>
      <w:proofErr w:type="spellStart"/>
      <w:r>
        <w:rPr>
          <w:bCs/>
          <w:color w:val="000000"/>
          <w:szCs w:val="27"/>
        </w:rPr>
        <w:t>jével</w:t>
      </w:r>
      <w:proofErr w:type="spellEnd"/>
      <w:r>
        <w:rPr>
          <w:bCs/>
          <w:color w:val="000000"/>
          <w:szCs w:val="27"/>
        </w:rPr>
        <w:t xml:space="preserve"> </w:t>
      </w:r>
      <w:r w:rsidRPr="001F1E13">
        <w:rPr>
          <w:color w:val="000000"/>
        </w:rPr>
        <w:t>(MS 32).</w:t>
      </w:r>
    </w:p>
    <w:p w14:paraId="31CAFCB9" w14:textId="77777777" w:rsidR="00001B50" w:rsidRPr="001F1E13" w:rsidRDefault="001C3774" w:rsidP="001F1E13">
      <w:pPr>
        <w:rPr>
          <w:color w:val="000000"/>
        </w:rPr>
      </w:pPr>
      <w:r>
        <w:rPr>
          <w:color w:val="000000"/>
        </w:rPr>
        <w:t xml:space="preserve"> </w:t>
      </w:r>
    </w:p>
    <w:p w14:paraId="534E1ED2" w14:textId="77777777" w:rsidR="00001B50" w:rsidRPr="001F1E13" w:rsidRDefault="00783748" w:rsidP="001F1E13">
      <w:pPr>
        <w:jc w:val="center"/>
        <w:rPr>
          <w:color w:val="000000"/>
        </w:rPr>
      </w:pPr>
      <w:r w:rsidRPr="00783748">
        <w:rPr>
          <w:noProof/>
          <w:color w:val="000000"/>
        </w:rPr>
        <w:pict w14:anchorId="61B43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 o:spid="_x0000_i1025" type="#_x0000_t75" alt="eleusis" style="width:209.1pt;height:150.9pt;visibility:visible">
            <v:imagedata r:id="rId9" o:title="eleusis"/>
          </v:shape>
        </w:pict>
      </w:r>
    </w:p>
    <w:p w14:paraId="7701416B" w14:textId="77777777" w:rsidR="00001B50" w:rsidRPr="00783748" w:rsidRDefault="000C5C1B" w:rsidP="001F1E13">
      <w:pPr>
        <w:jc w:val="center"/>
        <w:rPr>
          <w:rFonts w:ascii="Calibri" w:hAnsi="Calibri"/>
          <w:color w:val="000000"/>
          <w:sz w:val="20"/>
        </w:rPr>
      </w:pPr>
      <w:r w:rsidRPr="00783748">
        <w:rPr>
          <w:rFonts w:ascii="Calibri" w:hAnsi="Calibri"/>
          <w:color w:val="000000"/>
          <w:sz w:val="20"/>
        </w:rPr>
        <w:t>A fő beavató csarnok</w:t>
      </w:r>
      <w:r w:rsidR="00001B50" w:rsidRPr="00783748">
        <w:rPr>
          <w:rFonts w:ascii="Calibri" w:hAnsi="Calibri"/>
          <w:color w:val="000000"/>
          <w:sz w:val="20"/>
        </w:rPr>
        <w:t xml:space="preserve"> (</w:t>
      </w:r>
      <w:proofErr w:type="spellStart"/>
      <w:r w:rsidR="00001B50" w:rsidRPr="00783748">
        <w:rPr>
          <w:rFonts w:ascii="Calibri" w:hAnsi="Calibri"/>
          <w:color w:val="000000"/>
          <w:sz w:val="20"/>
        </w:rPr>
        <w:t>Telesterion</w:t>
      </w:r>
      <w:proofErr w:type="spellEnd"/>
      <w:r w:rsidR="00001B50" w:rsidRPr="00783748">
        <w:rPr>
          <w:rFonts w:ascii="Calibri" w:hAnsi="Calibri"/>
          <w:color w:val="000000"/>
          <w:sz w:val="20"/>
        </w:rPr>
        <w:t xml:space="preserve">) </w:t>
      </w:r>
      <w:proofErr w:type="spellStart"/>
      <w:r w:rsidR="00001B50" w:rsidRPr="00783748">
        <w:rPr>
          <w:rFonts w:ascii="Calibri" w:hAnsi="Calibri"/>
          <w:color w:val="000000"/>
          <w:sz w:val="20"/>
        </w:rPr>
        <w:t>Eleusis</w:t>
      </w:r>
      <w:proofErr w:type="spellEnd"/>
      <w:r w:rsidRPr="00783748">
        <w:rPr>
          <w:rFonts w:ascii="Calibri" w:hAnsi="Calibri"/>
          <w:color w:val="000000"/>
          <w:sz w:val="20"/>
        </w:rPr>
        <w:t>-ban</w:t>
      </w:r>
      <w:r w:rsidR="00001B50" w:rsidRPr="00783748">
        <w:rPr>
          <w:rFonts w:ascii="Calibri" w:hAnsi="Calibri"/>
          <w:color w:val="000000"/>
          <w:sz w:val="20"/>
        </w:rPr>
        <w:t>.</w:t>
      </w:r>
    </w:p>
    <w:p w14:paraId="06378BA1" w14:textId="77777777" w:rsidR="000C5C1B" w:rsidRDefault="000C5C1B" w:rsidP="001F1E13">
      <w:pPr>
        <w:jc w:val="center"/>
        <w:rPr>
          <w:color w:val="000000"/>
        </w:rPr>
      </w:pPr>
    </w:p>
    <w:p w14:paraId="1BF44661" w14:textId="77777777" w:rsidR="00001B50" w:rsidRDefault="00767B75" w:rsidP="00767B75">
      <w:pPr>
        <w:ind w:firstLine="709"/>
        <w:jc w:val="both"/>
        <w:rPr>
          <w:color w:val="000000"/>
        </w:rPr>
      </w:pPr>
      <w:r>
        <w:rPr>
          <w:color w:val="000000"/>
        </w:rPr>
        <w:t xml:space="preserve">A hindu és a buddhista hagyományoknak is megvoltak a maguk titkos iskolái a képzettebb és megbízhatóbb tanulók számára. Buddha például egyszer fogott egy maréknyi </w:t>
      </w:r>
      <w:proofErr w:type="spellStart"/>
      <w:r>
        <w:rPr>
          <w:color w:val="000000"/>
        </w:rPr>
        <w:t>simsapa</w:t>
      </w:r>
      <w:proofErr w:type="spellEnd"/>
      <w:r>
        <w:rPr>
          <w:color w:val="000000"/>
        </w:rPr>
        <w:t xml:space="preserve"> levelet, és azt magyarázta, hogy amint a kezében levő néhány levél nagyon sokkal kevesebb, mint ami fenn, a fán van, úgy az általa tanított igazságok is csak kicsi részei azoknak az igazságoknak, amiket ismert. Megtartotta a mélyebb tanításait a kiválasztott tanítványoknak, akiket titokban tanított. Az irányelve az volt, hogy „nem utasít vissza senki az </w:t>
      </w:r>
      <w:proofErr w:type="spellStart"/>
      <w:r>
        <w:rPr>
          <w:color w:val="000000"/>
        </w:rPr>
        <w:t>arhatságra</w:t>
      </w:r>
      <w:proofErr w:type="spellEnd"/>
      <w:r>
        <w:rPr>
          <w:color w:val="000000"/>
        </w:rPr>
        <w:t xml:space="preserve"> jelöltek közé való belépésre, de soha nem beszéli ki a </w:t>
      </w:r>
      <w:r w:rsidR="00E25D91">
        <w:rPr>
          <w:color w:val="000000"/>
        </w:rPr>
        <w:t>végső misztériumokat azok kivételével senkinek, akik hosszú évek próbatételei során bebizonyították, hogy érdemesek a beavatásra”</w:t>
      </w:r>
      <w:r w:rsidR="00E25D91" w:rsidRPr="00E25D91">
        <w:rPr>
          <w:color w:val="000000"/>
        </w:rPr>
        <w:t xml:space="preserve"> </w:t>
      </w:r>
      <w:r w:rsidR="00E25D91" w:rsidRPr="001F1E13">
        <w:rPr>
          <w:color w:val="000000"/>
        </w:rPr>
        <w:t>(BCW 14:370).</w:t>
      </w:r>
    </w:p>
    <w:p w14:paraId="053CB522" w14:textId="77777777" w:rsidR="0074440A" w:rsidRDefault="0074440A" w:rsidP="00767B75">
      <w:pPr>
        <w:ind w:firstLine="709"/>
        <w:jc w:val="both"/>
        <w:rPr>
          <w:color w:val="000000"/>
        </w:rPr>
      </w:pPr>
      <w:r>
        <w:rPr>
          <w:color w:val="000000"/>
        </w:rPr>
        <w:t>H.P. Blavatsky számos okot említ az elhallgatásra és a titkosságra, ami gyakran körülveszi a mélyebb misztikus tanításokat:</w:t>
      </w:r>
    </w:p>
    <w:p w14:paraId="04FD8E2E" w14:textId="77777777" w:rsidR="0074440A" w:rsidRDefault="0074440A" w:rsidP="00767B75">
      <w:pPr>
        <w:ind w:firstLine="709"/>
        <w:jc w:val="both"/>
        <w:rPr>
          <w:color w:val="000000"/>
        </w:rPr>
      </w:pPr>
      <w:r w:rsidRPr="006A3987">
        <w:rPr>
          <w:i/>
          <w:color w:val="000000"/>
        </w:rPr>
        <w:t>Először is az átlagos emberi természet önfejűsége és önzősége, ami mindig a személyes vágyak kielégítésére törekszik a szomszédság és a rokonok kárára. Az ilyen emberekre soha nem lehetne isteni titkokat rábízni. Másodszor a megbízhatatlanságuk, hogy a szent és isteni tudást távol tartsák a megszentségtelenítéstől. Ez utóbbi az, ami a legtöbb magasztos igazság és jelkép elferdítéséhez, és a dolgok szellemiből antropomorffá, kézzelfoghatóvá és durva ábrázolássá alakításához vezetett – más szavakkal, az isteni eszme eltörpítésé</w:t>
      </w:r>
      <w:r w:rsidR="006A3987" w:rsidRPr="006A3987">
        <w:rPr>
          <w:i/>
          <w:color w:val="000000"/>
        </w:rPr>
        <w:t>hez</w:t>
      </w:r>
      <w:r w:rsidRPr="006A3987">
        <w:rPr>
          <w:i/>
          <w:color w:val="000000"/>
        </w:rPr>
        <w:t xml:space="preserve"> és bálványozásá</w:t>
      </w:r>
      <w:r w:rsidR="006A3987" w:rsidRPr="006A3987">
        <w:rPr>
          <w:i/>
          <w:color w:val="000000"/>
        </w:rPr>
        <w:t>hoz vezetett.</w:t>
      </w:r>
      <w:r w:rsidR="006A3987">
        <w:rPr>
          <w:color w:val="000000"/>
        </w:rPr>
        <w:t xml:space="preserve"> (Key 12)</w:t>
      </w:r>
    </w:p>
    <w:p w14:paraId="0E44305D" w14:textId="77777777" w:rsidR="006A3987" w:rsidRDefault="006A3987" w:rsidP="00767B75">
      <w:pPr>
        <w:ind w:firstLine="709"/>
        <w:jc w:val="both"/>
        <w:rPr>
          <w:color w:val="000000"/>
        </w:rPr>
      </w:pPr>
      <w:r>
        <w:rPr>
          <w:color w:val="000000"/>
        </w:rPr>
        <w:t>Néha azonban az igazságokat önző okokból rejtik el:</w:t>
      </w:r>
    </w:p>
    <w:p w14:paraId="6900155B" w14:textId="77777777" w:rsidR="006A3987" w:rsidRDefault="006A3987" w:rsidP="00767B75">
      <w:pPr>
        <w:ind w:firstLine="709"/>
        <w:jc w:val="both"/>
      </w:pPr>
      <w:r w:rsidRPr="006A3987">
        <w:rPr>
          <w:i/>
        </w:rPr>
        <w:t>A hatalomvágyon és a nagyravágyáson alapuló tisztán brahmani meggondolások a tömegeket tudatlanságban hagyták a nagy igazságokkal kapcsolatban. Ugyanezek az okok a korai keresztények közötti beavatottaknál azt eredményezték, hogy hallgassanak, míg azok, akik soha nem ismerték az igazságot, eltorzították a dolgok rendjét</w:t>
      </w:r>
      <w:r>
        <w:t>… (TT IV)</w:t>
      </w:r>
    </w:p>
    <w:p w14:paraId="43403F64" w14:textId="77777777" w:rsidR="00BF2280" w:rsidRDefault="00BF2280" w:rsidP="00767B75">
      <w:pPr>
        <w:ind w:firstLine="709"/>
        <w:jc w:val="both"/>
      </w:pPr>
      <w:r>
        <w:t xml:space="preserve">G. de </w:t>
      </w:r>
      <w:proofErr w:type="spellStart"/>
      <w:r>
        <w:t>Purucker</w:t>
      </w:r>
      <w:proofErr w:type="spellEnd"/>
      <w:r>
        <w:t xml:space="preserve"> azt mondja, hogy bizonyos tanításokat hagyományosan titokban tartottak, mert azok magasztos ajándékok azoknak, akik érdemesnek és elkötelezettnek bizonyultak, és mert a képzetlen elmék félreértenék azokat. Ha a tanításokat megkülönböztetés nélkül kiadnák, az ösztönösen felfogó, de képzetlen emberek „istenekként” kezdenék imádni a taní</w:t>
      </w:r>
      <w:r>
        <w:lastRenderedPageBreak/>
        <w:t>tókat, a tudatlanok „ördögökként” üldöznék őket, a szkeptikusok pedig kigúnyolnák és kicsúfolnak mind a tanítókat, mind a tanításukat (FEP 253).</w:t>
      </w:r>
    </w:p>
    <w:p w14:paraId="12CCB86C" w14:textId="77777777" w:rsidR="00105EDB" w:rsidRDefault="00105EDB" w:rsidP="00767B75">
      <w:pPr>
        <w:ind w:firstLine="709"/>
        <w:jc w:val="both"/>
      </w:pPr>
      <w:r>
        <w:t>A Mesterek hangsúlyozzák, hogy a haladóbb szintű tanításokat nem lehet egyből kifecsegni, azok befogadóját fokozatosan kell felkészíteni:</w:t>
      </w:r>
    </w:p>
    <w:p w14:paraId="52CBB996" w14:textId="77777777" w:rsidR="00CD3D7D" w:rsidRDefault="00CD3D7D" w:rsidP="00767B75">
      <w:pPr>
        <w:ind w:firstLine="709"/>
        <w:jc w:val="both"/>
        <w:rPr>
          <w:color w:val="000000"/>
        </w:rPr>
      </w:pPr>
      <w:r w:rsidRPr="00CD3D7D">
        <w:rPr>
          <w:i/>
        </w:rPr>
        <w:t xml:space="preserve">Az igazság az, hogy amíg a neofita eléri azt az állapotot, ami szükséges ahhoz a mértékű megvilágosodáshoz, amire jogosult, és amihez illik, a legtöbb – ha nem minden – titok közölhetetlen vele. A </w:t>
      </w:r>
      <w:r w:rsidR="00104105" w:rsidRPr="00CD3D7D">
        <w:rPr>
          <w:i/>
        </w:rPr>
        <w:t>befogadó készségnek</w:t>
      </w:r>
      <w:r w:rsidRPr="00CD3D7D">
        <w:rPr>
          <w:i/>
        </w:rPr>
        <w:t xml:space="preserve"> egyenlőnek kell lennie a tanítás iránti vággyal. A megvilágosodásnak belülről kell jönnie. … A tudás… csak fokozatosan adható át, és a legnagyobb titkok némelyike úgy hangozhat, mint valami tébolyodott zagyvaság…</w:t>
      </w:r>
      <w:r>
        <w:t xml:space="preserve"> </w:t>
      </w:r>
      <w:r w:rsidRPr="001F1E13">
        <w:rPr>
          <w:color w:val="000000"/>
        </w:rPr>
        <w:t>(ML</w:t>
      </w:r>
      <w:r w:rsidRPr="001F1E13">
        <w:rPr>
          <w:color w:val="000000"/>
          <w:sz w:val="20"/>
        </w:rPr>
        <w:t>2</w:t>
      </w:r>
      <w:r w:rsidRPr="001F1E13">
        <w:rPr>
          <w:color w:val="000000"/>
        </w:rPr>
        <w:t xml:space="preserve"> 283; </w:t>
      </w:r>
      <w:proofErr w:type="spellStart"/>
      <w:r w:rsidRPr="001F1E13">
        <w:rPr>
          <w:color w:val="000000"/>
        </w:rPr>
        <w:t>MLc</w:t>
      </w:r>
      <w:proofErr w:type="spellEnd"/>
      <w:r w:rsidRPr="001F1E13">
        <w:rPr>
          <w:color w:val="000000"/>
        </w:rPr>
        <w:t xml:space="preserve"> 72-3)</w:t>
      </w:r>
    </w:p>
    <w:p w14:paraId="6C9B8BBA" w14:textId="77777777" w:rsidR="00767B75" w:rsidRDefault="00CD3D7D" w:rsidP="00767B75">
      <w:pPr>
        <w:ind w:firstLine="709"/>
        <w:jc w:val="both"/>
        <w:rPr>
          <w:color w:val="000000"/>
        </w:rPr>
      </w:pPr>
      <w:r>
        <w:rPr>
          <w:color w:val="000000"/>
        </w:rPr>
        <w:t>Ez visszaköszön Blavatsky-</w:t>
      </w:r>
      <w:proofErr w:type="spellStart"/>
      <w:r>
        <w:rPr>
          <w:color w:val="000000"/>
        </w:rPr>
        <w:t>nál</w:t>
      </w:r>
      <w:proofErr w:type="spellEnd"/>
      <w:r>
        <w:rPr>
          <w:color w:val="000000"/>
        </w:rPr>
        <w:t xml:space="preserve"> is:</w:t>
      </w:r>
    </w:p>
    <w:p w14:paraId="264C4F6A" w14:textId="77777777" w:rsidR="0099687E" w:rsidRPr="0099687E" w:rsidRDefault="0099687E" w:rsidP="00767B75">
      <w:pPr>
        <w:ind w:firstLine="709"/>
        <w:jc w:val="both"/>
        <w:rPr>
          <w:i/>
          <w:color w:val="000000"/>
        </w:rPr>
      </w:pPr>
      <w:r w:rsidRPr="0099687E">
        <w:rPr>
          <w:i/>
          <w:color w:val="000000"/>
        </w:rPr>
        <w:t xml:space="preserve">Az igazság teljes lényege nem adható át szájból fülbe. Semmilyen toll nem is </w:t>
      </w:r>
      <w:r w:rsidR="00104105" w:rsidRPr="0099687E">
        <w:rPr>
          <w:i/>
          <w:color w:val="000000"/>
        </w:rPr>
        <w:t>írhatja</w:t>
      </w:r>
      <w:r w:rsidRPr="0099687E">
        <w:rPr>
          <w:i/>
          <w:color w:val="000000"/>
        </w:rPr>
        <w:t xml:space="preserve"> le azt, de még a feljegyző angyal sem, hacsak az ember meg nem találja a választ saját szívének belső szentélyében, saját isteni intuícióinak legbelsőbb mélységeiben (TT).</w:t>
      </w:r>
    </w:p>
    <w:p w14:paraId="588F5E43" w14:textId="77777777" w:rsidR="00F30022" w:rsidRDefault="0099687E" w:rsidP="00F30022">
      <w:pPr>
        <w:ind w:firstLine="709"/>
        <w:jc w:val="both"/>
        <w:rPr>
          <w:color w:val="000000"/>
        </w:rPr>
      </w:pPr>
      <w:r>
        <w:rPr>
          <w:color w:val="000000"/>
        </w:rPr>
        <w:t>Bizonyos tanítások veszélyt hordoznak, és rosszul is használhatók önző célok érdekében. Blavatsky azt mondja, hogy a titkos tudomány bizonyos részeinek átadása a felkészületlen sokaságnak „egyenlő lenne azzal, hogy egy égő gyertyát adunk egy gyereknek egy puskapor raktárban”.</w:t>
      </w:r>
      <w:r w:rsidR="003F7640">
        <w:rPr>
          <w:color w:val="000000"/>
        </w:rPr>
        <w:t xml:space="preserve"> </w:t>
      </w:r>
    </w:p>
    <w:p w14:paraId="0F20187E" w14:textId="77777777" w:rsidR="00F30022" w:rsidRPr="00F30022" w:rsidRDefault="00F30022" w:rsidP="00F30022">
      <w:pPr>
        <w:ind w:firstLine="709"/>
        <w:jc w:val="both"/>
        <w:rPr>
          <w:i/>
        </w:rPr>
      </w:pPr>
      <w:r w:rsidRPr="00F30022">
        <w:rPr>
          <w:i/>
        </w:rPr>
        <w:t>A veszélyt az jelentette, hogy olyan tanítások, mint a bolygólánc, vagy a hét faj, azonnal az ember hetes természetének nyomára vezet, mert minden princípium összefügg valamelyik síkkal, bolygóval és fajjal, az emberi princípiumok pedig minden síkon összefüggnek a hétszeres okkult erőkkel, amelyek a felsőbb síkokon rendkívül erősek. Így bármely hetes felosztás azonnal a rendkívüli okkult erők nyomára vezet, és az ezekkel való visszaélés kiszámíthatatlan bajt hozna az emberiségre. Ez a nyom talán nem volna nyom a jelenlegi nemzedék számára – különösen nem a nyugatiaknak, akiket megvéd az okkult tudással szembeni vakságuk és tudatlan materialista hitetlenségük –, de nagyon is nyom lett volna a kereszténység első századaiban azok számára, akik az okkultizmus valóságáról teljesen meg voltak győződve, ugyanakkor beléptek egy hanyatló korszakba, amikor az okkult erőkkel való visszaélés és a leggonoszabb boszorkányság mindennapos dolog volt.</w:t>
      </w:r>
    </w:p>
    <w:p w14:paraId="5D585FAE" w14:textId="77777777" w:rsidR="00001B50" w:rsidRDefault="00F30022" w:rsidP="00F30022">
      <w:pPr>
        <w:ind w:firstLine="709"/>
        <w:jc w:val="both"/>
        <w:rPr>
          <w:i/>
          <w:color w:val="000000"/>
        </w:rPr>
      </w:pPr>
      <w:r w:rsidRPr="00F30022">
        <w:rPr>
          <w:i/>
        </w:rPr>
        <w:t xml:space="preserve">Való igaz, hogy a dokumentumokat elrejtették, de magát a tudást és annak tényleges létezését </w:t>
      </w:r>
      <w:proofErr w:type="gramStart"/>
      <w:r w:rsidRPr="00F30022">
        <w:rPr>
          <w:i/>
        </w:rPr>
        <w:t>soha sem</w:t>
      </w:r>
      <w:proofErr w:type="gramEnd"/>
      <w:r w:rsidRPr="00F30022">
        <w:rPr>
          <w:i/>
        </w:rPr>
        <w:t xml:space="preserve"> titkolták a templomok papjai, amelyekben a misztériumok mindig is tantárgyak és az erényes élet ösztönzői voltak.</w:t>
      </w:r>
      <w:r w:rsidR="00CD3D7D" w:rsidRPr="00F30022">
        <w:rPr>
          <w:i/>
          <w:color w:val="000000"/>
        </w:rPr>
        <w:t xml:space="preserve"> </w:t>
      </w:r>
      <w:r w:rsidRPr="00F30022">
        <w:rPr>
          <w:i/>
          <w:color w:val="000000"/>
        </w:rPr>
        <w:t>(TT. I.)</w:t>
      </w:r>
    </w:p>
    <w:p w14:paraId="225B821C" w14:textId="77777777" w:rsidR="009E2EED" w:rsidRDefault="009E2EED" w:rsidP="00F30022">
      <w:pPr>
        <w:ind w:firstLine="709"/>
        <w:jc w:val="both"/>
        <w:rPr>
          <w:color w:val="000000"/>
        </w:rPr>
      </w:pPr>
      <w:r>
        <w:rPr>
          <w:color w:val="000000"/>
        </w:rPr>
        <w:t xml:space="preserve">Egy esetre utalva, amely során egy hipnotizált embernek azt mondták, hogy súlyos égési sebet szerzett, és 36 órán belül a nyomok megjelentek a testén, Blavatsky kijelenti, hogy „jó oka van annak a régi szándéknak, hogy titokban kell tartani azt a tudást, amit </w:t>
      </w:r>
      <w:r w:rsidR="00104105">
        <w:rPr>
          <w:color w:val="000000"/>
        </w:rPr>
        <w:t>lelkiismeretlen</w:t>
      </w:r>
      <w:r>
        <w:rPr>
          <w:color w:val="000000"/>
        </w:rPr>
        <w:t xml:space="preserve"> emberek kezébe helyezve a természet finomabb erőit irányítani tudják” (BCW 13:114). „Nem a „kísértéssel” és „robbanószerekkel” teli korunk az – mondja – amelyben az okkultizmus tágra nyithatja laboratóriumainak</w:t>
      </w:r>
      <w:r w:rsidRPr="009E2EED">
        <w:rPr>
          <w:color w:val="000000"/>
        </w:rPr>
        <w:t xml:space="preserve"> </w:t>
      </w:r>
      <w:r>
        <w:rPr>
          <w:color w:val="000000"/>
        </w:rPr>
        <w:t>kaput, kivéve azokat, akik élik az életet” (13:218).</w:t>
      </w:r>
    </w:p>
    <w:p w14:paraId="2B9B353B" w14:textId="77777777" w:rsidR="00911AFD" w:rsidRDefault="00911AFD" w:rsidP="00F30022">
      <w:pPr>
        <w:ind w:firstLine="709"/>
        <w:jc w:val="both"/>
        <w:rPr>
          <w:color w:val="000000"/>
        </w:rPr>
      </w:pPr>
      <w:r w:rsidRPr="001F1E13">
        <w:rPr>
          <w:color w:val="000000"/>
        </w:rPr>
        <w:t xml:space="preserve">Grace </w:t>
      </w:r>
      <w:proofErr w:type="spellStart"/>
      <w:r w:rsidRPr="001F1E13">
        <w:rPr>
          <w:color w:val="000000"/>
        </w:rPr>
        <w:t>Knoche</w:t>
      </w:r>
      <w:proofErr w:type="spellEnd"/>
      <w:r>
        <w:rPr>
          <w:color w:val="000000"/>
        </w:rPr>
        <w:t xml:space="preserve"> ezt írja:</w:t>
      </w:r>
    </w:p>
    <w:p w14:paraId="7C55CFBA" w14:textId="77777777" w:rsidR="00ED4C11" w:rsidRPr="00F91F42" w:rsidRDefault="00ED4C11" w:rsidP="00F30022">
      <w:pPr>
        <w:ind w:firstLine="709"/>
        <w:jc w:val="both"/>
        <w:rPr>
          <w:i/>
          <w:color w:val="000000"/>
        </w:rPr>
      </w:pPr>
      <w:r w:rsidRPr="00F91F42">
        <w:rPr>
          <w:i/>
          <w:color w:val="000000"/>
        </w:rPr>
        <w:t>So</w:t>
      </w:r>
      <w:r w:rsidR="00F91F42">
        <w:rPr>
          <w:i/>
          <w:color w:val="000000"/>
        </w:rPr>
        <w:t>k</w:t>
      </w:r>
      <w:r w:rsidRPr="00F91F42">
        <w:rPr>
          <w:i/>
          <w:color w:val="000000"/>
        </w:rPr>
        <w:t xml:space="preserve"> gúnyolódás érte a régieket azért, hogy visszatartottak olyan tudást, amit még egy gyerek is meg tud érteni egyszerűsített formájában. Nyilvánvalóan az egyszerűbb formákat nyilvánosan tanították, de azok okkult hátterét szigorú titokban tartották (ahogyan most is, bát a világ összességében keveset foglalkozik ezzel a ténnyel), mivel az csak azoknak való, akik nem használnák rosszra a megkapott tudást. Lehet-e manapság ekkora bölcsességet felmutatni, amikor egy tudós amint felfedez egy új eszközt, azonnal lehetőséget találnak arra, hogy a felfedezést pusztító célokra használják? Az ember kénytelen elismeréssel adózni a régiek erejének és bölcsességének, akik okosabbak voltak, mint hogy a tudást megkülönböztetés nélkül átadják azoknak, akikből hiányzott az erkölcsi kontrol. </w:t>
      </w:r>
      <w:r w:rsidR="00F91F42" w:rsidRPr="00F91F42">
        <w:rPr>
          <w:i/>
          <w:color w:val="000000"/>
        </w:rPr>
        <w:t>Minden híres felsőrendűségünkkel</w:t>
      </w:r>
      <w:r w:rsidR="00A50E8C">
        <w:rPr>
          <w:i/>
          <w:color w:val="000000"/>
        </w:rPr>
        <w:t xml:space="preserve"> együtt</w:t>
      </w:r>
      <w:r w:rsidR="00F91F42" w:rsidRPr="00F91F42">
        <w:rPr>
          <w:i/>
          <w:color w:val="000000"/>
        </w:rPr>
        <w:t xml:space="preserve"> még nem értük el minden területen egykori elődeink tudományos ismereteit (MS 44-5).</w:t>
      </w:r>
    </w:p>
    <w:p w14:paraId="030F14BA" w14:textId="77777777" w:rsidR="00F91F42" w:rsidRDefault="00C55820" w:rsidP="00F30022">
      <w:pPr>
        <w:ind w:firstLine="709"/>
        <w:jc w:val="both"/>
        <w:rPr>
          <w:color w:val="000000"/>
        </w:rPr>
      </w:pPr>
      <w:r>
        <w:rPr>
          <w:color w:val="000000"/>
        </w:rPr>
        <w:lastRenderedPageBreak/>
        <w:t xml:space="preserve">Csak a képzett </w:t>
      </w:r>
      <w:proofErr w:type="spellStart"/>
      <w:r>
        <w:rPr>
          <w:color w:val="000000"/>
        </w:rPr>
        <w:t>adeptusok</w:t>
      </w:r>
      <w:proofErr w:type="spellEnd"/>
      <w:r>
        <w:rPr>
          <w:color w:val="000000"/>
        </w:rPr>
        <w:t xml:space="preserve"> azok, akik tudják, hogyan irányítsák mentális látásukat, és vigyék át tudatukat a belső síkokra, akik szakértelemmel tudnak beszélni a </w:t>
      </w:r>
      <w:r w:rsidR="00104105">
        <w:rPr>
          <w:color w:val="000000"/>
        </w:rPr>
        <w:t>nem fizikai</w:t>
      </w:r>
      <w:r>
        <w:rPr>
          <w:color w:val="000000"/>
        </w:rPr>
        <w:t xml:space="preserve"> valóságokról. A Mesterek </w:t>
      </w:r>
      <w:proofErr w:type="spellStart"/>
      <w:r>
        <w:rPr>
          <w:color w:val="000000"/>
        </w:rPr>
        <w:t>Blavatskynak</w:t>
      </w:r>
      <w:proofErr w:type="spellEnd"/>
      <w:r>
        <w:rPr>
          <w:color w:val="000000"/>
        </w:rPr>
        <w:t xml:space="preserve"> a következő tanácsot adták:</w:t>
      </w:r>
    </w:p>
    <w:p w14:paraId="749AC450" w14:textId="77777777" w:rsidR="00BB7EBD" w:rsidRDefault="00BB7EBD" w:rsidP="00F30022">
      <w:pPr>
        <w:ind w:firstLine="709"/>
        <w:jc w:val="both"/>
        <w:rPr>
          <w:i/>
          <w:color w:val="000000"/>
        </w:rPr>
      </w:pPr>
      <w:r w:rsidRPr="00BB7EBD">
        <w:rPr>
          <w:i/>
          <w:color w:val="000000"/>
        </w:rPr>
        <w:t>Ne add ki a nagy igazságokat a jelenlegi generációnak, amik az eljövendő fajok öröksége. … A bolygói láncok és más kozmikus alatti és feletti misztériumok hadd maradjanak meg álomvilágnak azok esetében, akik nem tudják sem meglátni, sem elhinni azt, amit mások tudnak (TT I.)</w:t>
      </w:r>
    </w:p>
    <w:p w14:paraId="706A195D" w14:textId="77777777" w:rsidR="00BB7EBD" w:rsidRDefault="00BB7EBD" w:rsidP="00F30022">
      <w:pPr>
        <w:ind w:firstLine="709"/>
        <w:jc w:val="both"/>
        <w:rPr>
          <w:color w:val="000000"/>
        </w:rPr>
      </w:pPr>
      <w:r>
        <w:rPr>
          <w:color w:val="000000"/>
        </w:rPr>
        <w:t xml:space="preserve">Ahogyan az idők változnak, és különböző lelkek öltenek testet, az elhallgatás szükségessége is változik, és amit egykor titokban </w:t>
      </w:r>
      <w:proofErr w:type="gramStart"/>
      <w:r>
        <w:rPr>
          <w:color w:val="000000"/>
        </w:rPr>
        <w:t>tartottak</w:t>
      </w:r>
      <w:proofErr w:type="gramEnd"/>
      <w:r>
        <w:rPr>
          <w:color w:val="000000"/>
        </w:rPr>
        <w:t xml:space="preserve"> vagy csak burkolt formában hoztak nyilvánosságra, azt nyíltan közkinccsé teszik. A Teozófiai Társulat 1875-ös megalakulás egy fordulópontot jelzett ebben az értelemben. A Titkos Tanítás és más teozófiai munkák bemutatják a teozófiai tanításokat a karmáról és a reinkarnációról, az ember és az univerzum hetes felépítéséről,</w:t>
      </w:r>
      <w:r w:rsidR="00214EDF">
        <w:rPr>
          <w:color w:val="000000"/>
        </w:rPr>
        <w:t xml:space="preserve"> a kibontakozásról és a visszahúzódásról, a halál utáni állapotokról, a bolygói láncokról és körökről és a fajokról. Mindezek különböző mértékben visszaköszönnek a világ sok vallási és filozófiai rendszerében. A modern teozófiai mozgalom azonban sokkal több részletet feltárt ezekből a kortalan bölcsesség tanításokból a nyilvánosság számára. A teozófia kulcsokat biztosít az ősi mitológia és jelképrendszer értelmezéséhez is, és bemutatja, hogy a különböző </w:t>
      </w:r>
      <w:r w:rsidR="00104105">
        <w:rPr>
          <w:color w:val="000000"/>
        </w:rPr>
        <w:t>vallási</w:t>
      </w:r>
      <w:r w:rsidR="00214EDF">
        <w:rPr>
          <w:color w:val="000000"/>
        </w:rPr>
        <w:t xml:space="preserve"> és filozófiai rendszerek alapvető tanításait hogyan lehet összhangba hozni, amikor azokat helyesen értelmezzük – ez olyan dolog, amin minden hit ortodox követői hajlamosak megsértődni.</w:t>
      </w:r>
    </w:p>
    <w:p w14:paraId="315BEFB6" w14:textId="77777777" w:rsidR="00104105" w:rsidRDefault="00104105" w:rsidP="00F30022">
      <w:pPr>
        <w:ind w:firstLine="709"/>
        <w:jc w:val="both"/>
        <w:rPr>
          <w:color w:val="000000"/>
        </w:rPr>
      </w:pPr>
    </w:p>
    <w:p w14:paraId="2F07D463" w14:textId="77777777" w:rsidR="00104105" w:rsidRPr="00104105" w:rsidRDefault="00104105" w:rsidP="00104105">
      <w:pPr>
        <w:pStyle w:val="Cmsor1"/>
        <w:numPr>
          <w:ilvl w:val="0"/>
          <w:numId w:val="1"/>
        </w:numPr>
        <w:spacing w:before="0" w:beforeAutospacing="0" w:after="0" w:afterAutospacing="0"/>
        <w:ind w:left="0" w:firstLine="0"/>
        <w:jc w:val="center"/>
        <w:rPr>
          <w:sz w:val="32"/>
          <w:u w:val="single"/>
        </w:rPr>
      </w:pPr>
      <w:bookmarkStart w:id="9" w:name="_Toc480092380"/>
      <w:bookmarkStart w:id="10" w:name="_Toc480092624"/>
      <w:r w:rsidRPr="00104105">
        <w:rPr>
          <w:sz w:val="32"/>
          <w:u w:val="single"/>
        </w:rPr>
        <w:t>Az alexandriai könyvtár</w:t>
      </w:r>
      <w:bookmarkEnd w:id="9"/>
      <w:bookmarkEnd w:id="10"/>
    </w:p>
    <w:p w14:paraId="5A6BA770" w14:textId="77777777" w:rsidR="00F30022" w:rsidRDefault="00F30022" w:rsidP="001F1E13">
      <w:pPr>
        <w:rPr>
          <w:color w:val="000000"/>
        </w:rPr>
      </w:pPr>
    </w:p>
    <w:p w14:paraId="6F036CD8" w14:textId="77777777" w:rsidR="000A2BF4" w:rsidRDefault="000A2BF4" w:rsidP="000A2BF4">
      <w:pPr>
        <w:ind w:firstLine="709"/>
        <w:jc w:val="both"/>
        <w:rPr>
          <w:color w:val="000000"/>
        </w:rPr>
      </w:pPr>
      <w:r>
        <w:rPr>
          <w:color w:val="000000"/>
        </w:rPr>
        <w:t xml:space="preserve">Annak az oka, hogy bizonyos dokumentumokat titokban tartanak, vagy akár megsemmisítenek, néha tisztán negatív. A hódítók vagy a bitorlók, akik szeretnék elpusztítani az emberek örökségét, gyakran elégették a könyveiket, ahogyan </w:t>
      </w:r>
      <w:proofErr w:type="spellStart"/>
      <w:r w:rsidRPr="001F1E13">
        <w:rPr>
          <w:color w:val="000000"/>
        </w:rPr>
        <w:t>Shih</w:t>
      </w:r>
      <w:proofErr w:type="spellEnd"/>
      <w:r w:rsidRPr="001F1E13">
        <w:rPr>
          <w:color w:val="000000"/>
        </w:rPr>
        <w:t xml:space="preserve"> </w:t>
      </w:r>
      <w:proofErr w:type="spellStart"/>
      <w:r w:rsidRPr="001F1E13">
        <w:rPr>
          <w:color w:val="000000"/>
        </w:rPr>
        <w:t>Huang</w:t>
      </w:r>
      <w:proofErr w:type="spellEnd"/>
      <w:r w:rsidRPr="001F1E13">
        <w:rPr>
          <w:color w:val="000000"/>
        </w:rPr>
        <w:t>-ti</w:t>
      </w:r>
      <w:r>
        <w:rPr>
          <w:color w:val="000000"/>
        </w:rPr>
        <w:t xml:space="preserve"> tette Kínában i.e. 213-ban, a spanyolok Mexikóban 1520-ban és a nácik az 1930-as években. A rivális pogány vallási és filozófiai iskolá</w:t>
      </w:r>
      <w:r w:rsidR="005D0B15">
        <w:rPr>
          <w:color w:val="000000"/>
        </w:rPr>
        <w:t>k</w:t>
      </w:r>
      <w:r>
        <w:rPr>
          <w:color w:val="000000"/>
        </w:rPr>
        <w:t xml:space="preserve"> feljegyzéseinek a korai keresztény egyház általi megsemmisítése egy másik szándékos vandál cselekedet volt. Az alexandriai könyvtár végzete egy hasonló történetet mond el.</w:t>
      </w:r>
    </w:p>
    <w:p w14:paraId="71738FA7" w14:textId="77777777" w:rsidR="000A2BF4" w:rsidRDefault="000A2BF4" w:rsidP="000A2BF4">
      <w:pPr>
        <w:ind w:firstLine="709"/>
        <w:jc w:val="both"/>
        <w:rPr>
          <w:color w:val="000000"/>
        </w:rPr>
      </w:pPr>
      <w:r>
        <w:rPr>
          <w:color w:val="000000"/>
        </w:rPr>
        <w:t xml:space="preserve">Az alexandriai könyvtár volt az ókori világ leghíresebb könyvtára. Az Alexandriai Múzeumként (vagy a Múzsák templomaként) ismert kutatási intézmény részét képezte. A könyvtárat és a múzeumot a Ptolemaioszok hosszú sora alapította és működtette az i.e. </w:t>
      </w:r>
      <w:r w:rsidR="00E0629D">
        <w:rPr>
          <w:color w:val="000000"/>
        </w:rPr>
        <w:t>III. század kezdetétől fogva. Alapítottak egy kiegészítő könyvtára</w:t>
      </w:r>
      <w:r w:rsidR="00E52888">
        <w:rPr>
          <w:color w:val="000000"/>
        </w:rPr>
        <w:t>t</w:t>
      </w:r>
      <w:r w:rsidR="00E0629D">
        <w:rPr>
          <w:color w:val="000000"/>
        </w:rPr>
        <w:t xml:space="preserve"> is i.e. 235 körül </w:t>
      </w:r>
      <w:proofErr w:type="spellStart"/>
      <w:r w:rsidR="00E0629D" w:rsidRPr="001F1E13">
        <w:rPr>
          <w:color w:val="000000"/>
        </w:rPr>
        <w:t>Serapeum</w:t>
      </w:r>
      <w:proofErr w:type="spellEnd"/>
      <w:r w:rsidR="00E0629D">
        <w:rPr>
          <w:color w:val="000000"/>
        </w:rPr>
        <w:t xml:space="preserve">-ban, egy </w:t>
      </w:r>
      <w:proofErr w:type="spellStart"/>
      <w:r w:rsidR="00E0629D">
        <w:rPr>
          <w:color w:val="000000"/>
        </w:rPr>
        <w:t>Serapis</w:t>
      </w:r>
      <w:proofErr w:type="spellEnd"/>
      <w:r w:rsidR="00E0629D">
        <w:rPr>
          <w:color w:val="000000"/>
        </w:rPr>
        <w:t xml:space="preserve"> istennek szentelt templomban. Az alexandriai könyvtár módszeresen összegyűjtötte az ókori világ tudását, és úgy becsülik, hogy működésének csúcsán 400-700,000 tekerccsel és papirusszal rendelkezett.</w:t>
      </w:r>
    </w:p>
    <w:p w14:paraId="795AFD2A" w14:textId="77777777" w:rsidR="00001B50" w:rsidRPr="001F1E13" w:rsidRDefault="00001B50" w:rsidP="001F1E13">
      <w:pPr>
        <w:rPr>
          <w:color w:val="000000"/>
        </w:rPr>
      </w:pPr>
      <w:bookmarkStart w:id="11" w:name="s2"/>
      <w:bookmarkEnd w:id="11"/>
    </w:p>
    <w:p w14:paraId="32AF2C12" w14:textId="77777777" w:rsidR="00001B50" w:rsidRPr="001F1E13" w:rsidRDefault="00783748" w:rsidP="001F1E13">
      <w:pPr>
        <w:jc w:val="center"/>
        <w:rPr>
          <w:color w:val="000000"/>
        </w:rPr>
      </w:pPr>
      <w:r w:rsidRPr="00783748">
        <w:rPr>
          <w:noProof/>
          <w:color w:val="000000"/>
        </w:rPr>
        <w:pict w14:anchorId="5A8A1876">
          <v:shape id="Kép 2" o:spid="_x0000_i1026" type="#_x0000_t75" alt="alexlib" style="width:228.8pt;height:147.95pt;visibility:visible">
            <v:imagedata r:id="rId10" o:title="alexlib"/>
          </v:shape>
        </w:pict>
      </w:r>
    </w:p>
    <w:p w14:paraId="053A731A" w14:textId="77777777" w:rsidR="00001B50" w:rsidRPr="00783748" w:rsidRDefault="00E0629D" w:rsidP="001F1E13">
      <w:pPr>
        <w:jc w:val="center"/>
        <w:rPr>
          <w:rFonts w:ascii="Calibri" w:hAnsi="Calibri"/>
          <w:color w:val="000000"/>
          <w:sz w:val="20"/>
        </w:rPr>
      </w:pPr>
      <w:r w:rsidRPr="00783748">
        <w:rPr>
          <w:rFonts w:ascii="Calibri" w:hAnsi="Calibri"/>
          <w:color w:val="000000"/>
          <w:sz w:val="20"/>
        </w:rPr>
        <w:t>Az Alexandriai Múzeum fő csarnokának r</w:t>
      </w:r>
      <w:r w:rsidR="00001B50" w:rsidRPr="00783748">
        <w:rPr>
          <w:rFonts w:ascii="Calibri" w:hAnsi="Calibri"/>
          <w:color w:val="000000"/>
          <w:sz w:val="20"/>
        </w:rPr>
        <w:t>e</w:t>
      </w:r>
      <w:r w:rsidRPr="00783748">
        <w:rPr>
          <w:rFonts w:ascii="Calibri" w:hAnsi="Calibri"/>
          <w:color w:val="000000"/>
          <w:sz w:val="20"/>
        </w:rPr>
        <w:t>k</w:t>
      </w:r>
      <w:r w:rsidR="00001B50" w:rsidRPr="00783748">
        <w:rPr>
          <w:rFonts w:ascii="Calibri" w:hAnsi="Calibri"/>
          <w:color w:val="000000"/>
          <w:sz w:val="20"/>
        </w:rPr>
        <w:t>onstru</w:t>
      </w:r>
      <w:r w:rsidRPr="00783748">
        <w:rPr>
          <w:rFonts w:ascii="Calibri" w:hAnsi="Calibri"/>
          <w:color w:val="000000"/>
          <w:sz w:val="20"/>
        </w:rPr>
        <w:t>kc</w:t>
      </w:r>
      <w:r w:rsidR="00001B50" w:rsidRPr="00783748">
        <w:rPr>
          <w:rFonts w:ascii="Calibri" w:hAnsi="Calibri"/>
          <w:color w:val="000000"/>
          <w:sz w:val="20"/>
        </w:rPr>
        <w:t>i</w:t>
      </w:r>
      <w:r w:rsidRPr="00783748">
        <w:rPr>
          <w:rFonts w:ascii="Calibri" w:hAnsi="Calibri"/>
          <w:color w:val="000000"/>
          <w:sz w:val="20"/>
        </w:rPr>
        <w:t>ója</w:t>
      </w:r>
      <w:r w:rsidR="00001B50" w:rsidRPr="00783748">
        <w:rPr>
          <w:rFonts w:ascii="Calibri" w:hAnsi="Calibri"/>
          <w:color w:val="000000"/>
          <w:sz w:val="20"/>
        </w:rPr>
        <w:t>.</w:t>
      </w:r>
    </w:p>
    <w:p w14:paraId="2E5E67A4" w14:textId="77777777" w:rsidR="00001B50" w:rsidRDefault="00001B50" w:rsidP="001F1E13">
      <w:pPr>
        <w:rPr>
          <w:color w:val="000000"/>
        </w:rPr>
      </w:pPr>
    </w:p>
    <w:p w14:paraId="76BAC515" w14:textId="77777777" w:rsidR="00F52BD8" w:rsidRDefault="00F52BD8" w:rsidP="00F52BD8">
      <w:pPr>
        <w:ind w:firstLine="709"/>
        <w:jc w:val="both"/>
        <w:rPr>
          <w:color w:val="000000"/>
        </w:rPr>
      </w:pPr>
      <w:r>
        <w:rPr>
          <w:color w:val="000000"/>
        </w:rPr>
        <w:t xml:space="preserve">Alexandria a görögök, egyiptomiak, rómaiak és zsidók kozmopolita városa volt, és egy virágzó kereskedelmi </w:t>
      </w:r>
      <w:r w:rsidR="009E3FB5">
        <w:rPr>
          <w:color w:val="000000"/>
        </w:rPr>
        <w:t>központ</w:t>
      </w:r>
      <w:r>
        <w:rPr>
          <w:color w:val="000000"/>
        </w:rPr>
        <w:t xml:space="preserve"> a kelet és a nyugat között. A könyvtárát a különböző </w:t>
      </w:r>
      <w:r w:rsidR="009E3FB5">
        <w:rPr>
          <w:color w:val="000000"/>
        </w:rPr>
        <w:t>kultúrák</w:t>
      </w:r>
      <w:r>
        <w:rPr>
          <w:color w:val="000000"/>
        </w:rPr>
        <w:t xml:space="preserve"> és spirituális hagyományok egybekeveredése fejlesztett</w:t>
      </w:r>
      <w:r w:rsidR="009664B5">
        <w:rPr>
          <w:color w:val="000000"/>
        </w:rPr>
        <w:t>e</w:t>
      </w:r>
      <w:r>
        <w:rPr>
          <w:color w:val="000000"/>
        </w:rPr>
        <w:t xml:space="preserve"> és táplálta, és egy időre Alexandria vált a </w:t>
      </w:r>
      <w:r w:rsidR="009E3FB5">
        <w:rPr>
          <w:color w:val="000000"/>
        </w:rPr>
        <w:t>régi</w:t>
      </w:r>
      <w:r>
        <w:rPr>
          <w:color w:val="000000"/>
        </w:rPr>
        <w:t xml:space="preserve"> világban a tudás legnagyobb központjává. A pogány miszticizmus központja volt a késői ókorban, és a gnoszticizmus legünnepeltebb iskoláinak a születési helye – ami egy </w:t>
      </w:r>
      <w:proofErr w:type="spellStart"/>
      <w:r>
        <w:rPr>
          <w:color w:val="000000"/>
        </w:rPr>
        <w:t>szintkretikus</w:t>
      </w:r>
      <w:proofErr w:type="spellEnd"/>
      <w:r>
        <w:rPr>
          <w:color w:val="000000"/>
        </w:rPr>
        <w:t xml:space="preserve"> mozgalom, amely magába foglalt minden hitrendszert, ami </w:t>
      </w:r>
      <w:r w:rsidR="009E3FB5">
        <w:rPr>
          <w:color w:val="000000"/>
        </w:rPr>
        <w:t>elterjedt</w:t>
      </w:r>
      <w:r>
        <w:rPr>
          <w:color w:val="000000"/>
        </w:rPr>
        <w:t xml:space="preserve"> volt az i.sz. első két évszázadban.</w:t>
      </w:r>
    </w:p>
    <w:p w14:paraId="7627B3E8" w14:textId="77777777" w:rsidR="00CF5A2B" w:rsidRDefault="00F52BD8" w:rsidP="00CF5A2B">
      <w:pPr>
        <w:ind w:firstLine="709"/>
        <w:jc w:val="both"/>
        <w:rPr>
          <w:color w:val="000000"/>
        </w:rPr>
      </w:pPr>
      <w:proofErr w:type="spellStart"/>
      <w:r w:rsidRPr="001F1E13">
        <w:rPr>
          <w:color w:val="000000"/>
        </w:rPr>
        <w:t>Ammonius</w:t>
      </w:r>
      <w:proofErr w:type="spellEnd"/>
      <w:r w:rsidRPr="001F1E13">
        <w:rPr>
          <w:color w:val="000000"/>
        </w:rPr>
        <w:t xml:space="preserve"> </w:t>
      </w:r>
      <w:proofErr w:type="spellStart"/>
      <w:r w:rsidRPr="001F1E13">
        <w:rPr>
          <w:color w:val="000000"/>
        </w:rPr>
        <w:t>Saccas</w:t>
      </w:r>
      <w:proofErr w:type="spellEnd"/>
      <w:r>
        <w:rPr>
          <w:color w:val="000000"/>
        </w:rPr>
        <w:t xml:space="preserve">, a neoplatonizmus alapítója </w:t>
      </w:r>
      <w:r w:rsidRPr="001F1E13">
        <w:rPr>
          <w:color w:val="000000"/>
        </w:rPr>
        <w:t>Alexandri</w:t>
      </w:r>
      <w:r>
        <w:rPr>
          <w:color w:val="000000"/>
        </w:rPr>
        <w:t>ában</w:t>
      </w:r>
      <w:r w:rsidRPr="001F1E13">
        <w:rPr>
          <w:color w:val="000000"/>
        </w:rPr>
        <w:t xml:space="preserve"> </w:t>
      </w:r>
      <w:r>
        <w:rPr>
          <w:color w:val="000000"/>
        </w:rPr>
        <w:t xml:space="preserve">kezdte el tanítani az egységbe foglaló teozófiai filozófiáját az i.sz. III. században. Tanítványai közét tartozott </w:t>
      </w:r>
      <w:proofErr w:type="spellStart"/>
      <w:r>
        <w:rPr>
          <w:color w:val="000000"/>
        </w:rPr>
        <w:t>Origenész</w:t>
      </w:r>
      <w:proofErr w:type="spellEnd"/>
      <w:r>
        <w:rPr>
          <w:color w:val="000000"/>
        </w:rPr>
        <w:t xml:space="preserve"> és </w:t>
      </w:r>
      <w:proofErr w:type="spellStart"/>
      <w:r>
        <w:rPr>
          <w:color w:val="000000"/>
        </w:rPr>
        <w:t>Plotinus</w:t>
      </w:r>
      <w:proofErr w:type="spellEnd"/>
      <w:r>
        <w:rPr>
          <w:color w:val="000000"/>
        </w:rPr>
        <w:t xml:space="preserve">, </w:t>
      </w:r>
      <w:r w:rsidR="00CF5A2B">
        <w:rPr>
          <w:color w:val="000000"/>
        </w:rPr>
        <w:t>az utóbbit jól ismert neoplatonikus filozófusok sora követte, mint például</w:t>
      </w:r>
      <w:r>
        <w:rPr>
          <w:color w:val="000000"/>
        </w:rPr>
        <w:t xml:space="preserve"> </w:t>
      </w:r>
      <w:proofErr w:type="spellStart"/>
      <w:r w:rsidR="00CF5A2B" w:rsidRPr="001F1E13">
        <w:rPr>
          <w:color w:val="000000"/>
        </w:rPr>
        <w:t>Iamblichus</w:t>
      </w:r>
      <w:proofErr w:type="spellEnd"/>
      <w:r w:rsidR="00CF5A2B" w:rsidRPr="001F1E13">
        <w:rPr>
          <w:color w:val="000000"/>
        </w:rPr>
        <w:t xml:space="preserve">, </w:t>
      </w:r>
      <w:proofErr w:type="spellStart"/>
      <w:r w:rsidR="00CF5A2B" w:rsidRPr="001F1E13">
        <w:rPr>
          <w:color w:val="000000"/>
        </w:rPr>
        <w:t>Porphyr</w:t>
      </w:r>
      <w:r w:rsidR="00CF5A2B">
        <w:rPr>
          <w:color w:val="000000"/>
        </w:rPr>
        <w:t>ius</w:t>
      </w:r>
      <w:proofErr w:type="spellEnd"/>
      <w:r w:rsidR="00CF5A2B" w:rsidRPr="001F1E13">
        <w:rPr>
          <w:color w:val="000000"/>
        </w:rPr>
        <w:t xml:space="preserve">, </w:t>
      </w:r>
      <w:proofErr w:type="spellStart"/>
      <w:r w:rsidR="00CF5A2B" w:rsidRPr="001F1E13">
        <w:rPr>
          <w:color w:val="000000"/>
        </w:rPr>
        <w:t>Hypatia</w:t>
      </w:r>
      <w:proofErr w:type="spellEnd"/>
      <w:r w:rsidR="00CF5A2B" w:rsidRPr="001F1E13">
        <w:rPr>
          <w:color w:val="000000"/>
        </w:rPr>
        <w:t xml:space="preserve">, </w:t>
      </w:r>
      <w:r w:rsidR="00CF5A2B">
        <w:rPr>
          <w:color w:val="000000"/>
        </w:rPr>
        <w:t>és</w:t>
      </w:r>
      <w:r w:rsidR="00CF5A2B" w:rsidRPr="001F1E13">
        <w:rPr>
          <w:color w:val="000000"/>
        </w:rPr>
        <w:t xml:space="preserve"> </w:t>
      </w:r>
      <w:proofErr w:type="spellStart"/>
      <w:r w:rsidR="00CF5A2B" w:rsidRPr="001F1E13">
        <w:rPr>
          <w:color w:val="000000"/>
        </w:rPr>
        <w:t>Proclus</w:t>
      </w:r>
      <w:proofErr w:type="spellEnd"/>
      <w:r w:rsidR="00CF5A2B">
        <w:rPr>
          <w:color w:val="000000"/>
        </w:rPr>
        <w:t xml:space="preserve">. Más híres személyiségek is csatlakoztak Alexandriához, mint </w:t>
      </w:r>
      <w:proofErr w:type="spellStart"/>
      <w:r w:rsidR="00CF5A2B" w:rsidRPr="001F1E13">
        <w:rPr>
          <w:color w:val="000000"/>
        </w:rPr>
        <w:t>Philo</w:t>
      </w:r>
      <w:proofErr w:type="spellEnd"/>
      <w:r w:rsidR="00CF5A2B" w:rsidRPr="001F1E13">
        <w:rPr>
          <w:color w:val="000000"/>
        </w:rPr>
        <w:t xml:space="preserve"> </w:t>
      </w:r>
      <w:proofErr w:type="spellStart"/>
      <w:r w:rsidR="00CF5A2B" w:rsidRPr="001F1E13">
        <w:rPr>
          <w:color w:val="000000"/>
        </w:rPr>
        <w:t>Judaeus</w:t>
      </w:r>
      <w:proofErr w:type="spellEnd"/>
      <w:r w:rsidR="00CF5A2B">
        <w:rPr>
          <w:color w:val="000000"/>
        </w:rPr>
        <w:t xml:space="preserve">, aki egységbe hozta az Ószövetséget a görög és </w:t>
      </w:r>
      <w:r w:rsidR="009E3FB5">
        <w:rPr>
          <w:color w:val="000000"/>
        </w:rPr>
        <w:t>püthagoraszi</w:t>
      </w:r>
      <w:r w:rsidR="00CF5A2B">
        <w:rPr>
          <w:color w:val="000000"/>
        </w:rPr>
        <w:t xml:space="preserve"> filozófiával, és mint Kelemen, aki sok </w:t>
      </w:r>
      <w:r w:rsidR="009E3FB5">
        <w:rPr>
          <w:color w:val="000000"/>
        </w:rPr>
        <w:t>gnosztikus</w:t>
      </w:r>
      <w:r w:rsidR="00CF5A2B">
        <w:rPr>
          <w:color w:val="000000"/>
        </w:rPr>
        <w:t xml:space="preserve"> elképzelést épített be a kereszténységbe.</w:t>
      </w:r>
    </w:p>
    <w:p w14:paraId="6C2DC018" w14:textId="77777777" w:rsidR="00011A1C" w:rsidRDefault="00011A1C" w:rsidP="00CF5A2B">
      <w:pPr>
        <w:ind w:firstLine="709"/>
        <w:jc w:val="both"/>
        <w:rPr>
          <w:color w:val="000000"/>
        </w:rPr>
      </w:pPr>
      <w:r>
        <w:rPr>
          <w:color w:val="000000"/>
        </w:rPr>
        <w:t>Az alexandriai könyvtár ismételt lerombolása hatalmas csapást mért az ősi bölcsesség megőrzésére. Néha azt mondják, hogy Julius Caesar gyújtotta fel a könyvtárat Alexandria lerohanásakor i.e. 47-48-ban. Az elterjedt nézet manapság viszont az, hogy miután felgyújtotta az ellenséges hajóhadat, a lángok továbbterjedtek, és mintegy 40-70,000 tekercs, ami egy raktárban volt elhelyezve a kikötő közelében, véletlenül pusztult el.</w:t>
      </w:r>
    </w:p>
    <w:p w14:paraId="322F3974" w14:textId="77777777" w:rsidR="00011A1C" w:rsidRDefault="00011A1C" w:rsidP="00CF5A2B">
      <w:pPr>
        <w:ind w:firstLine="709"/>
        <w:jc w:val="both"/>
        <w:rPr>
          <w:color w:val="000000"/>
        </w:rPr>
      </w:pPr>
      <w:r>
        <w:rPr>
          <w:color w:val="000000"/>
        </w:rPr>
        <w:t>I.sz. 272-ben az alexandriai múzeumot és fő könyvtárat feldúlták a polgárháborúban Aurelius római császár uralkodása idején. Az egyiptomiak legtöbb alkimista és hermetikus művét elégették Diocletianus császár parancsára, miután levert egy lázadást Alexandriában, i.sz. 296-ban</w:t>
      </w:r>
      <w:r w:rsidRPr="00011A1C">
        <w:rPr>
          <w:color w:val="000000"/>
        </w:rPr>
        <w:t xml:space="preserve"> </w:t>
      </w:r>
      <w:r w:rsidRPr="001F1E13">
        <w:rPr>
          <w:color w:val="000000"/>
        </w:rPr>
        <w:t>(</w:t>
      </w:r>
      <w:r>
        <w:rPr>
          <w:color w:val="000000"/>
        </w:rPr>
        <w:t>TT,</w:t>
      </w:r>
      <w:r w:rsidRPr="001F1E13">
        <w:rPr>
          <w:color w:val="000000"/>
        </w:rPr>
        <w:t xml:space="preserve"> BCW 11:549)</w:t>
      </w:r>
      <w:r>
        <w:rPr>
          <w:color w:val="000000"/>
        </w:rPr>
        <w:t xml:space="preserve">. 380-ban II. </w:t>
      </w:r>
      <w:proofErr w:type="spellStart"/>
      <w:r>
        <w:rPr>
          <w:color w:val="000000"/>
        </w:rPr>
        <w:t>Theodosius</w:t>
      </w:r>
      <w:proofErr w:type="spellEnd"/>
      <w:r>
        <w:rPr>
          <w:color w:val="000000"/>
        </w:rPr>
        <w:t xml:space="preserve"> császár</w:t>
      </w:r>
      <w:r w:rsidR="00E118CC">
        <w:rPr>
          <w:color w:val="000000"/>
        </w:rPr>
        <w:t xml:space="preserve"> száműzte a pogányságot a Római Birodalomból, amelybe abban az időben beletartozott Trákia, Macedónia, Kréta, Szíria és Egyiptom. </w:t>
      </w:r>
      <w:proofErr w:type="spellStart"/>
      <w:r w:rsidR="00E118CC">
        <w:rPr>
          <w:color w:val="000000"/>
        </w:rPr>
        <w:t>Theophilus</w:t>
      </w:r>
      <w:proofErr w:type="spellEnd"/>
      <w:r w:rsidR="00E118CC">
        <w:rPr>
          <w:color w:val="000000"/>
        </w:rPr>
        <w:t xml:space="preserve">, Alexandria keresztény </w:t>
      </w:r>
      <w:r w:rsidR="009E3FB5">
        <w:rPr>
          <w:color w:val="000000"/>
        </w:rPr>
        <w:t>pátriárkája</w:t>
      </w:r>
      <w:r w:rsidR="00E118CC">
        <w:rPr>
          <w:color w:val="000000"/>
        </w:rPr>
        <w:t xml:space="preserve"> nekifogott a pogány emlékek minden nyomának az eltörléséhez. 391-ben egy keresztény csőcselék a földig rombolta a </w:t>
      </w:r>
      <w:proofErr w:type="spellStart"/>
      <w:r w:rsidR="00E118CC">
        <w:rPr>
          <w:color w:val="000000"/>
        </w:rPr>
        <w:t>Serapeum</w:t>
      </w:r>
      <w:proofErr w:type="spellEnd"/>
      <w:r w:rsidR="00E118CC">
        <w:rPr>
          <w:color w:val="000000"/>
        </w:rPr>
        <w:t xml:space="preserve">-ot, a klasszikus irodalom pótolhatatlan gyűjteményével együtt. A templom köveit új keresztény templomok építéséhez használták fel, </w:t>
      </w:r>
      <w:proofErr w:type="spellStart"/>
      <w:r w:rsidR="00E118CC">
        <w:rPr>
          <w:color w:val="000000"/>
        </w:rPr>
        <w:t>Theophilius</w:t>
      </w:r>
      <w:proofErr w:type="spellEnd"/>
      <w:r w:rsidR="00E118CC">
        <w:rPr>
          <w:color w:val="000000"/>
        </w:rPr>
        <w:t>-t pedig később szentté avatták.</w:t>
      </w:r>
    </w:p>
    <w:p w14:paraId="58BBDDCC" w14:textId="77777777" w:rsidR="00022435" w:rsidRDefault="00022435" w:rsidP="00CF5A2B">
      <w:pPr>
        <w:ind w:firstLine="709"/>
        <w:jc w:val="both"/>
        <w:rPr>
          <w:color w:val="000000"/>
        </w:rPr>
      </w:pPr>
      <w:r>
        <w:rPr>
          <w:color w:val="000000"/>
        </w:rPr>
        <w:t xml:space="preserve">A neoplatonizmus 415-ig virágzott Alexandriában, amikor egy keresztény csőcselék, amit </w:t>
      </w:r>
      <w:proofErr w:type="spellStart"/>
      <w:r>
        <w:rPr>
          <w:color w:val="000000"/>
        </w:rPr>
        <w:t>Cyril</w:t>
      </w:r>
      <w:proofErr w:type="spellEnd"/>
      <w:r>
        <w:rPr>
          <w:color w:val="000000"/>
        </w:rPr>
        <w:t xml:space="preserve">, Alexandria </w:t>
      </w:r>
      <w:r w:rsidR="009E3FB5">
        <w:rPr>
          <w:color w:val="000000"/>
        </w:rPr>
        <w:t>pátriárkája</w:t>
      </w:r>
      <w:r>
        <w:rPr>
          <w:color w:val="000000"/>
        </w:rPr>
        <w:t xml:space="preserve"> tüzelt, </w:t>
      </w:r>
      <w:r w:rsidR="009E3FB5">
        <w:rPr>
          <w:color w:val="000000"/>
        </w:rPr>
        <w:t>kegyetlenül</w:t>
      </w:r>
      <w:r>
        <w:rPr>
          <w:color w:val="000000"/>
        </w:rPr>
        <w:t xml:space="preserve"> meggyilkolta </w:t>
      </w:r>
      <w:proofErr w:type="spellStart"/>
      <w:r>
        <w:rPr>
          <w:color w:val="000000"/>
        </w:rPr>
        <w:t>Hypatia</w:t>
      </w:r>
      <w:proofErr w:type="spellEnd"/>
      <w:r>
        <w:rPr>
          <w:color w:val="000000"/>
        </w:rPr>
        <w:t>-t, egy nagyra becsült filozófust, matematikust és csillagászt. Nagybátyjához (</w:t>
      </w:r>
      <w:proofErr w:type="spellStart"/>
      <w:r>
        <w:rPr>
          <w:color w:val="000000"/>
        </w:rPr>
        <w:t>Theophilus</w:t>
      </w:r>
      <w:proofErr w:type="spellEnd"/>
      <w:r>
        <w:rPr>
          <w:color w:val="000000"/>
        </w:rPr>
        <w:t xml:space="preserve">-hoz) hasonlóan </w:t>
      </w:r>
      <w:proofErr w:type="spellStart"/>
      <w:r>
        <w:rPr>
          <w:color w:val="000000"/>
        </w:rPr>
        <w:t>Cyrilt</w:t>
      </w:r>
      <w:proofErr w:type="spellEnd"/>
      <w:r>
        <w:rPr>
          <w:color w:val="000000"/>
        </w:rPr>
        <w:t xml:space="preserve"> is szentté avatták. </w:t>
      </w:r>
      <w:proofErr w:type="spellStart"/>
      <w:r>
        <w:rPr>
          <w:color w:val="000000"/>
        </w:rPr>
        <w:t>Hypatia</w:t>
      </w:r>
      <w:proofErr w:type="spellEnd"/>
      <w:r>
        <w:rPr>
          <w:color w:val="000000"/>
        </w:rPr>
        <w:t xml:space="preserve"> meggyilkolását </w:t>
      </w:r>
      <w:proofErr w:type="gramStart"/>
      <w:r>
        <w:rPr>
          <w:color w:val="000000"/>
        </w:rPr>
        <w:t>a pogány világ halálának,</w:t>
      </w:r>
      <w:proofErr w:type="gramEnd"/>
      <w:r>
        <w:rPr>
          <w:color w:val="000000"/>
        </w:rPr>
        <w:t xml:space="preserve"> és a sötét korszak kezdetének nevezik. Ekkorra a misztériumok nyugaton már hosszú ideje hanyatlottak, köszönhetően mind a külső üldöztetésnek, mind a belső elcsökevényesedésnek. </w:t>
      </w:r>
      <w:r w:rsidRPr="001F1E13">
        <w:rPr>
          <w:color w:val="000000"/>
        </w:rPr>
        <w:t xml:space="preserve">Grace </w:t>
      </w:r>
      <w:proofErr w:type="spellStart"/>
      <w:r w:rsidRPr="001F1E13">
        <w:rPr>
          <w:color w:val="000000"/>
        </w:rPr>
        <w:t>Knoche</w:t>
      </w:r>
      <w:proofErr w:type="spellEnd"/>
      <w:r>
        <w:rPr>
          <w:color w:val="000000"/>
        </w:rPr>
        <w:t xml:space="preserve"> ezt írja: „Eltekintve minden nem keresztény dolog elfojtásától, sok minden, amit egykor gyönyörűnek és szentnek tartottak a misztériumokban – a törekvő lélek és a magasabb Én </w:t>
      </w:r>
      <w:r w:rsidR="009E3FB5">
        <w:rPr>
          <w:color w:val="000000"/>
        </w:rPr>
        <w:t>egyesülésének</w:t>
      </w:r>
      <w:r>
        <w:rPr>
          <w:color w:val="000000"/>
        </w:rPr>
        <w:t xml:space="preserve"> megszentelt rituáléja – a legelfajzottabb orgiává vált” (MS66). 529-ben </w:t>
      </w:r>
      <w:proofErr w:type="spellStart"/>
      <w:r>
        <w:rPr>
          <w:color w:val="000000"/>
        </w:rPr>
        <w:t>Justinianus</w:t>
      </w:r>
      <w:proofErr w:type="spellEnd"/>
      <w:r>
        <w:rPr>
          <w:color w:val="000000"/>
        </w:rPr>
        <w:t xml:space="preserve"> császár </w:t>
      </w:r>
      <w:proofErr w:type="spellStart"/>
      <w:r>
        <w:rPr>
          <w:color w:val="000000"/>
        </w:rPr>
        <w:t>bezáratta</w:t>
      </w:r>
      <w:proofErr w:type="spellEnd"/>
      <w:r>
        <w:rPr>
          <w:color w:val="000000"/>
        </w:rPr>
        <w:t xml:space="preserve"> az utolsó filozófiai iskolát Athénben</w:t>
      </w:r>
      <w:r w:rsidR="00054B61">
        <w:rPr>
          <w:color w:val="000000"/>
        </w:rPr>
        <w:t>, a Platón által alapított Akadémiát.</w:t>
      </w:r>
    </w:p>
    <w:p w14:paraId="3A38BFF7" w14:textId="77777777" w:rsidR="00054B61" w:rsidRDefault="00054B61" w:rsidP="00CF5A2B">
      <w:pPr>
        <w:ind w:firstLine="709"/>
        <w:jc w:val="both"/>
        <w:rPr>
          <w:color w:val="000000"/>
        </w:rPr>
      </w:pPr>
      <w:r>
        <w:rPr>
          <w:color w:val="000000"/>
        </w:rPr>
        <w:t>Az alexandriai könyvtár végső, szándékos elpusztításáról gyakran azt mondják, hogy 642-ben történt, amikor az arabok meghódították Egyiptomot. Sok tekintetben azonban ezeket az állításokat, mint a muzulmánok elleni keresztény támadás, és az a kijelentést, hogy hat hónapba telt a könyvtár teljes tartalmának elégetése Alexandria nyilvános fürdőinek felfűtése céljából, összességében kitalációként utasítják el.</w:t>
      </w:r>
    </w:p>
    <w:p w14:paraId="2E292CF1" w14:textId="77777777" w:rsidR="00817332" w:rsidRDefault="00817332" w:rsidP="00CF5A2B">
      <w:pPr>
        <w:ind w:firstLine="709"/>
        <w:jc w:val="both"/>
        <w:rPr>
          <w:color w:val="000000"/>
        </w:rPr>
      </w:pPr>
      <w:r>
        <w:rPr>
          <w:color w:val="000000"/>
        </w:rPr>
        <w:t xml:space="preserve">H.P. Blavatsky azt mondja, hogy az alexandriai könyvtár elpusztítása inkább egy átmeneti visszaesés volt, mint állandó megsemmisülés azok számára, akik értékelték a régiek bölcsességét. Vannak különös hagyományok jelenleg is a kelet különböző részein – például </w:t>
      </w:r>
      <w:r w:rsidR="009E3FB5">
        <w:rPr>
          <w:color w:val="000000"/>
        </w:rPr>
        <w:t>Atos</w:t>
      </w:r>
      <w:r>
        <w:rPr>
          <w:color w:val="000000"/>
        </w:rPr>
        <w:t xml:space="preserve"> hegyén és </w:t>
      </w:r>
      <w:proofErr w:type="spellStart"/>
      <w:r>
        <w:rPr>
          <w:color w:val="000000"/>
        </w:rPr>
        <w:t>Nitria</w:t>
      </w:r>
      <w:proofErr w:type="spellEnd"/>
      <w:r>
        <w:rPr>
          <w:color w:val="000000"/>
        </w:rPr>
        <w:t xml:space="preserve"> sivatagában –, bizonyos </w:t>
      </w:r>
      <w:r w:rsidR="009E3FB5">
        <w:rPr>
          <w:color w:val="000000"/>
        </w:rPr>
        <w:t>szerzetesek</w:t>
      </w:r>
      <w:r>
        <w:rPr>
          <w:color w:val="000000"/>
        </w:rPr>
        <w:t xml:space="preserve"> között és </w:t>
      </w:r>
      <w:r w:rsidR="009E3FB5">
        <w:rPr>
          <w:color w:val="000000"/>
        </w:rPr>
        <w:t>Palesztina</w:t>
      </w:r>
      <w:r>
        <w:rPr>
          <w:color w:val="000000"/>
        </w:rPr>
        <w:t xml:space="preserve"> művelt rabbijai között, amik szerint nem minden, a történelem által megemlített olyan tekercset és kéziratot égetett el Caesar, a keresztény csőcselék 389-ben és az arab tábornok, </w:t>
      </w:r>
      <w:proofErr w:type="spellStart"/>
      <w:r>
        <w:rPr>
          <w:color w:val="000000"/>
        </w:rPr>
        <w:t>Amru</w:t>
      </w:r>
      <w:proofErr w:type="spellEnd"/>
      <w:r>
        <w:rPr>
          <w:color w:val="000000"/>
        </w:rPr>
        <w:t>, amiről általánosan úgy hiszik, hogy elpusztult.</w:t>
      </w:r>
    </w:p>
    <w:p w14:paraId="7CADD497" w14:textId="77777777" w:rsidR="00817332" w:rsidRDefault="00817332" w:rsidP="00CF5A2B">
      <w:pPr>
        <w:ind w:firstLine="709"/>
        <w:jc w:val="both"/>
        <w:rPr>
          <w:color w:val="000000"/>
        </w:rPr>
      </w:pPr>
      <w:r>
        <w:rPr>
          <w:color w:val="000000"/>
        </w:rPr>
        <w:lastRenderedPageBreak/>
        <w:t xml:space="preserve">Ugyanígy, a rendkívül művelt koptok, akik szétszóródtak keleten </w:t>
      </w:r>
      <w:proofErr w:type="spellStart"/>
      <w:r>
        <w:rPr>
          <w:color w:val="000000"/>
        </w:rPr>
        <w:t>Kisázsiában</w:t>
      </w:r>
      <w:proofErr w:type="spellEnd"/>
      <w:r>
        <w:rPr>
          <w:color w:val="000000"/>
        </w:rPr>
        <w:t>, Egyiptomba</w:t>
      </w:r>
      <w:r w:rsidR="009E3FB5">
        <w:rPr>
          <w:color w:val="000000"/>
        </w:rPr>
        <w:t>n</w:t>
      </w:r>
      <w:r>
        <w:rPr>
          <w:color w:val="000000"/>
        </w:rPr>
        <w:t xml:space="preserve"> és </w:t>
      </w:r>
      <w:r w:rsidR="009E3FB5">
        <w:rPr>
          <w:color w:val="000000"/>
        </w:rPr>
        <w:t>Palesztinában</w:t>
      </w:r>
      <w:r>
        <w:rPr>
          <w:color w:val="000000"/>
        </w:rPr>
        <w:t xml:space="preserve">, </w:t>
      </w:r>
      <w:r w:rsidR="006F4C00">
        <w:rPr>
          <w:color w:val="000000"/>
        </w:rPr>
        <w:t>sem hisznek a későbbi könyvtárak lerombolásában.</w:t>
      </w:r>
      <w:r w:rsidR="006F4C00" w:rsidRPr="006F4C00">
        <w:rPr>
          <w:color w:val="000000"/>
        </w:rPr>
        <w:t xml:space="preserve"> </w:t>
      </w:r>
      <w:r w:rsidR="006F4C00" w:rsidRPr="001F1E13">
        <w:rPr>
          <w:color w:val="000000"/>
        </w:rPr>
        <w:t>(Isis 2:27-8)</w:t>
      </w:r>
      <w:r w:rsidR="006F4C00">
        <w:rPr>
          <w:color w:val="000000"/>
        </w:rPr>
        <w:t xml:space="preserve"> Így írja:</w:t>
      </w:r>
    </w:p>
    <w:p w14:paraId="33C1AA27" w14:textId="77777777" w:rsidR="006F4C00" w:rsidRPr="006F4C00" w:rsidRDefault="006F4C00" w:rsidP="006F4C00">
      <w:pPr>
        <w:ind w:firstLine="284"/>
        <w:jc w:val="both"/>
        <w:rPr>
          <w:i/>
        </w:rPr>
      </w:pPr>
      <w:r w:rsidRPr="006F4C00">
        <w:rPr>
          <w:i/>
        </w:rPr>
        <w:t xml:space="preserve">Minden korban azt állították, hogy az Alexandriai Könyvtár elpusztulása óta a Testvériségek tagjai együttes erőfeszítéssel gondosan felkutattak minden olyan jellegű munkát, amelyből a beavatatlan a Titkos Tudomány néhány misztériumát esetleg felfedhette, és megérthette volna. Akik erről tudnak, hozzáteszik, hogy az ilyen műveket csak három példányban mentették meg, és tették el biztonságos helyre, a többit megsemmisítették. Indiában az utolsó ilyen értékes kéziratokat </w:t>
      </w:r>
      <w:proofErr w:type="spellStart"/>
      <w:r w:rsidRPr="006F4C00">
        <w:rPr>
          <w:i/>
        </w:rPr>
        <w:t>Akbar</w:t>
      </w:r>
      <w:proofErr w:type="spellEnd"/>
      <w:r w:rsidRPr="006F4C00">
        <w:rPr>
          <w:i/>
        </w:rPr>
        <w:t xml:space="preserve"> császár uralkodása idején [a XVI. század második fele] helyezték biztonságba és rejtették el.</w:t>
      </w:r>
    </w:p>
    <w:p w14:paraId="27A97967" w14:textId="77777777" w:rsidR="006F4C00" w:rsidRDefault="006F4C00" w:rsidP="00CF5A2B">
      <w:pPr>
        <w:ind w:firstLine="709"/>
        <w:jc w:val="both"/>
        <w:rPr>
          <w:i/>
        </w:rPr>
      </w:pPr>
      <w:r w:rsidRPr="006F4C00">
        <w:rPr>
          <w:i/>
        </w:rPr>
        <w:t>Azt is állítják, hogy az utolsó példányig megsemmisítettek minden olyan szent könyvet, amelynek szövege nem volt eléggé elrejtve szimbólumokban, vagy amely bárhogyan közvetlenül hivatkozott az ősi misztériumokra. Előbb azonban titkosírással gondosan lemásolták úgy, hogy a legjobb és legokosabb íráskutató se fejthesse meg. (TT I.)</w:t>
      </w:r>
    </w:p>
    <w:p w14:paraId="2BA33917" w14:textId="77777777" w:rsidR="009E3FB5" w:rsidRDefault="009E3FB5" w:rsidP="00CF5A2B">
      <w:pPr>
        <w:ind w:firstLine="709"/>
        <w:jc w:val="both"/>
      </w:pPr>
      <w:r>
        <w:t>Az alexandriai könyvtár elpusztítása egy új korszak kezdetét jelezte, amikor „a titkos tudomány misztériumait” szándékosan elrejtették. Viszont lassan, de biztosan az elveszett művek ismét elérhetővé válnak, mert egyre több ember bizonyul képesnek az értékelésükre. Valójában a modern teozófiai mozgalmat azért alapították meg, hogy részlegesen felfedje a régóta rejtett igazságokat.</w:t>
      </w:r>
    </w:p>
    <w:p w14:paraId="2FD1E493" w14:textId="77777777" w:rsidR="009E3FB5" w:rsidRDefault="009E3FB5" w:rsidP="00CF5A2B">
      <w:pPr>
        <w:ind w:firstLine="709"/>
        <w:jc w:val="both"/>
      </w:pPr>
    </w:p>
    <w:p w14:paraId="223A9E3E" w14:textId="77777777" w:rsidR="009E3FB5" w:rsidRPr="009E3FB5" w:rsidRDefault="009E3FB5" w:rsidP="009E3FB5">
      <w:pPr>
        <w:pStyle w:val="Cmsor1"/>
        <w:numPr>
          <w:ilvl w:val="0"/>
          <w:numId w:val="1"/>
        </w:numPr>
        <w:spacing w:before="0" w:beforeAutospacing="0" w:after="0" w:afterAutospacing="0"/>
        <w:ind w:left="714" w:hanging="357"/>
        <w:jc w:val="center"/>
        <w:rPr>
          <w:sz w:val="32"/>
          <w:u w:val="single"/>
        </w:rPr>
      </w:pPr>
      <w:bookmarkStart w:id="12" w:name="_Toc480092381"/>
      <w:bookmarkStart w:id="13" w:name="_Toc480092625"/>
      <w:r w:rsidRPr="009E3FB5">
        <w:rPr>
          <w:sz w:val="32"/>
          <w:u w:val="single"/>
        </w:rPr>
        <w:t xml:space="preserve">Titkos </w:t>
      </w:r>
      <w:r w:rsidR="005D7AD0">
        <w:rPr>
          <w:sz w:val="32"/>
          <w:u w:val="single"/>
        </w:rPr>
        <w:t>leíráso</w:t>
      </w:r>
      <w:r w:rsidRPr="009E3FB5">
        <w:rPr>
          <w:sz w:val="32"/>
          <w:u w:val="single"/>
        </w:rPr>
        <w:t>k</w:t>
      </w:r>
      <w:bookmarkEnd w:id="12"/>
      <w:bookmarkEnd w:id="13"/>
    </w:p>
    <w:p w14:paraId="3DD564E6" w14:textId="77777777" w:rsidR="006F4C00" w:rsidRDefault="006F4C00" w:rsidP="001F1E13">
      <w:pPr>
        <w:rPr>
          <w:color w:val="000000"/>
        </w:rPr>
      </w:pPr>
    </w:p>
    <w:p w14:paraId="3E8CA41F" w14:textId="77777777" w:rsidR="005D7AD0" w:rsidRDefault="005D7AD0" w:rsidP="005D7AD0">
      <w:pPr>
        <w:ind w:firstLine="709"/>
        <w:jc w:val="both"/>
        <w:rPr>
          <w:color w:val="000000"/>
        </w:rPr>
      </w:pPr>
      <w:bookmarkStart w:id="14" w:name="s3"/>
      <w:bookmarkEnd w:id="14"/>
      <w:r>
        <w:rPr>
          <w:color w:val="000000"/>
        </w:rPr>
        <w:t xml:space="preserve">Az, hogy az </w:t>
      </w:r>
      <w:proofErr w:type="spellStart"/>
      <w:r>
        <w:rPr>
          <w:color w:val="000000"/>
        </w:rPr>
        <w:t>Adeptusok</w:t>
      </w:r>
      <w:proofErr w:type="spellEnd"/>
      <w:r>
        <w:rPr>
          <w:color w:val="000000"/>
        </w:rPr>
        <w:t xml:space="preserve"> Testvérisége részletes leírásokkal rendelkezik az emberi faj történelméről, sok alkalommal megismétlődik a teozófiai irodalomban.</w:t>
      </w:r>
    </w:p>
    <w:p w14:paraId="34810790" w14:textId="77777777" w:rsidR="00F353D1" w:rsidRPr="00F353D1" w:rsidRDefault="00F353D1" w:rsidP="00F353D1">
      <w:pPr>
        <w:ind w:firstLine="709"/>
        <w:jc w:val="both"/>
        <w:rPr>
          <w:i/>
        </w:rPr>
      </w:pPr>
      <w:r w:rsidRPr="00F353D1">
        <w:rPr>
          <w:i/>
        </w:rPr>
        <w:t xml:space="preserve">A Titkos Tanítás az ősi és történelem előtti világ egyetemesen elterjedt vallása volt. Elterjedtségének bizonyítékai, történetének hiteles feljegyzései, a dokumentumok teljes lánca, amelyek bemutatják jellemzőit és jelenlétét minden országban, valamint minden nagy </w:t>
      </w:r>
      <w:proofErr w:type="spellStart"/>
      <w:r w:rsidRPr="00F353D1">
        <w:rPr>
          <w:i/>
        </w:rPr>
        <w:t>adeptusának</w:t>
      </w:r>
      <w:proofErr w:type="spellEnd"/>
      <w:r w:rsidRPr="00F353D1">
        <w:rPr>
          <w:i/>
        </w:rPr>
        <w:t xml:space="preserve"> tanításait, jelenleg is megvannak az Okkult Testvériséghez tartozó titkos barlangkönyvtárakban.</w:t>
      </w:r>
    </w:p>
    <w:p w14:paraId="550BF208" w14:textId="77777777" w:rsidR="00B90841" w:rsidRPr="00F353D1" w:rsidRDefault="00B90841" w:rsidP="00B90841">
      <w:pPr>
        <w:ind w:firstLine="709"/>
        <w:jc w:val="both"/>
        <w:rPr>
          <w:i/>
        </w:rPr>
      </w:pPr>
      <w:r w:rsidRPr="00F353D1">
        <w:rPr>
          <w:i/>
        </w:rPr>
        <w:t xml:space="preserve">Ez az állítás még hitelt érdemlőbbé válik a következő tények figyelembevételével: létezik a hagyomány, hogy az ősrégi pergamenek ezreit megmentették, amikor az alexandriai könyvtárat lerombolták, ahogyan a sok ezer szanszkrit munkát is Indiában, ami </w:t>
      </w:r>
      <w:proofErr w:type="spellStart"/>
      <w:r w:rsidRPr="00F353D1">
        <w:rPr>
          <w:i/>
        </w:rPr>
        <w:t>Akbar</w:t>
      </w:r>
      <w:proofErr w:type="spellEnd"/>
      <w:r w:rsidRPr="00F353D1">
        <w:rPr>
          <w:i/>
        </w:rPr>
        <w:t xml:space="preserve"> uralkodása alatt eltűnt. Kínában és Japánban általánosan elterjedt az a hagyomány, hogy a valódi ősi szövegek – a több ezer kötetnyi magyarázattal együtt, amelyek nélkül érthetetlenek – avatatlan kezek számára réges</w:t>
      </w:r>
      <w:r w:rsidR="00F73D90">
        <w:rPr>
          <w:i/>
        </w:rPr>
        <w:t>-</w:t>
      </w:r>
      <w:r w:rsidRPr="00F353D1">
        <w:rPr>
          <w:i/>
        </w:rPr>
        <w:t>régen elérhetetlenné váltak. Babilon óriási szent és okkult irodalma eltűnt, elvesztek azok a kulcsok, amelyek nélkül lehetetlen megfejteni az egyiptomi hieroglif feljegyzések ezer rejtélyét. Indiában él az a hagyomány, hogy a valódi titkos magyarázatok, amelyek a Védákat érthetővé teszik, továbbra is megvannak titkos sírboltokban és barlangokban a beavatottak számára, bár az avatatlanok számára már nem láthatók. A buddhisták is ugyanezt hiszik saját titkos könyveikről.</w:t>
      </w:r>
    </w:p>
    <w:p w14:paraId="46510B20" w14:textId="77777777" w:rsidR="00F353D1" w:rsidRDefault="00F353D1" w:rsidP="00B90841">
      <w:pPr>
        <w:ind w:firstLine="709"/>
        <w:jc w:val="both"/>
      </w:pPr>
      <w:r w:rsidRPr="00F353D1">
        <w:rPr>
          <w:i/>
        </w:rPr>
        <w:t xml:space="preserve">Az okkultisták azt állítják, hogy mindezek biztonságban vannak a Nyugat fosztogató kezei elől, hogy újra megjelenjenek valamilyen felvilágosodottabb korszakban. </w:t>
      </w:r>
      <w:r>
        <w:t>(TT I.)</w:t>
      </w:r>
    </w:p>
    <w:p w14:paraId="2E24ABE2" w14:textId="77777777" w:rsidR="00F353D1" w:rsidRDefault="00F353D1" w:rsidP="00F353D1">
      <w:pPr>
        <w:pStyle w:val="Szvegtrzsbehzssal3"/>
        <w:ind w:firstLine="709"/>
      </w:pPr>
      <w:r w:rsidRPr="00F353D1">
        <w:rPr>
          <w:i/>
        </w:rPr>
        <w:t xml:space="preserve">Számtalan ezoterikus iskola tagjai – amelyek központja a Himaláján túl van, leágazásai pedig Kínában, Japánban, Indiában, Tibetben, de még Szíriában és Dél-Amerikában is megtalálhatók – azt állítják, hogy birtokukban van az összes szent és filozófiai mű kéziratban és nyomtatásban, tényleg minden munka, amelyet valaha írtak, bármely nyelven, bármilyen betűkkel, amióta az írás művészete elkezdődött, a képírásos hieroglifáktól kezdve egészen a </w:t>
      </w:r>
      <w:proofErr w:type="spellStart"/>
      <w:r w:rsidRPr="00F353D1">
        <w:rPr>
          <w:i/>
        </w:rPr>
        <w:t>Cadmus</w:t>
      </w:r>
      <w:proofErr w:type="spellEnd"/>
      <w:r w:rsidRPr="00F353D1">
        <w:rPr>
          <w:i/>
        </w:rPr>
        <w:t xml:space="preserve">-féle és a </w:t>
      </w:r>
      <w:proofErr w:type="spellStart"/>
      <w:r w:rsidRPr="00F353D1">
        <w:rPr>
          <w:i/>
        </w:rPr>
        <w:t>devanâgari</w:t>
      </w:r>
      <w:proofErr w:type="spellEnd"/>
      <w:r w:rsidRPr="00F353D1">
        <w:rPr>
          <w:i/>
        </w:rPr>
        <w:t xml:space="preserve"> abc-ig.</w:t>
      </w:r>
      <w:r>
        <w:t xml:space="preserve"> (TT I.)</w:t>
      </w:r>
    </w:p>
    <w:p w14:paraId="4FE2CE19" w14:textId="77777777" w:rsidR="00B669B3" w:rsidRPr="00B669B3" w:rsidRDefault="00B669B3" w:rsidP="00F353D1">
      <w:pPr>
        <w:pStyle w:val="Szvegtrzsbehzssal3"/>
        <w:ind w:firstLine="709"/>
        <w:rPr>
          <w:i/>
        </w:rPr>
      </w:pPr>
      <w:r w:rsidRPr="00B669B3">
        <w:rPr>
          <w:i/>
        </w:rPr>
        <w:t xml:space="preserve">A Nagyok ismerik a hatalmas földalatti könyvtárak, lerakatok létezését, és védelmezik azokat, amelyek nagyon régi idők óta léteznek, és katalogizált formában tartalmaznak minden </w:t>
      </w:r>
      <w:r w:rsidRPr="00B669B3">
        <w:rPr>
          <w:i/>
        </w:rPr>
        <w:lastRenderedPageBreak/>
        <w:t>értékes irodalmi leírást, amik kétségtelenül az emberiség jelenlegi nagy ötödik gyökérfajának kezdetétől fogva keletkeztek…</w:t>
      </w:r>
    </w:p>
    <w:p w14:paraId="4B097C7C" w14:textId="77777777" w:rsidR="00B669B3" w:rsidRDefault="00B669B3" w:rsidP="00F353D1">
      <w:pPr>
        <w:pStyle w:val="Szvegtrzsbehzssal3"/>
        <w:ind w:firstLine="709"/>
      </w:pPr>
      <w:r>
        <w:t>… Nem ismerek lenyűgözőbb és elragadóan érdekesebb órákat, mint amiket</w:t>
      </w:r>
      <w:r w:rsidR="00DC2FEA">
        <w:t xml:space="preserve"> eltöltöttem szakértő vezetéssel kószálva e földalatti folyosók némelyikén, sok közülük mély barlangokhoz csatlakozik mélységes rejtekhelyeken. Ezek még ma is megvannak, összegyűjtve, gondosan felügyelve és megőrizve sok más dolgon túl még hosszú, elmúlt korok föld lakóinak és a föld állatainak a csontjait is.</w:t>
      </w:r>
    </w:p>
    <w:p w14:paraId="45F96E00" w14:textId="77777777" w:rsidR="00F73D90" w:rsidRDefault="00F73D90" w:rsidP="00F353D1">
      <w:pPr>
        <w:pStyle w:val="Szvegtrzsbehzssal3"/>
        <w:ind w:firstLine="709"/>
      </w:pPr>
      <w:r>
        <w:t>Meg fogjuk találni az atlantiszi idők óriásainak a csontvázait. Meg fogjuk találni kezük néhány munkáját, amiket tanulságként őriztek meg, és lehet, hogy az emberiség jövendő generációinak épülésére szolgálnak, amikor eljön a megfelelő idő, hogy ezeket nyilvánosságra hozzák.</w:t>
      </w:r>
    </w:p>
    <w:p w14:paraId="0CFDBE62" w14:textId="77777777" w:rsidR="00F73D90" w:rsidRDefault="00F73D90" w:rsidP="00F353D1">
      <w:pPr>
        <w:pStyle w:val="Szvegtrzsbehzssal3"/>
        <w:ind w:firstLine="709"/>
        <w:rPr>
          <w:color w:val="000000"/>
        </w:rPr>
      </w:pPr>
      <w:r>
        <w:t>A jövő tudósai, ha olyan dogmatikusak lesznek, mint napjaink egyes tudósai, néhány nagyon kellemetlen meglepetésben fognak részesülni, mert egy napon a múlt e feljegyzései elő fognak kerülni, és megerősítő bizonyítékul fognak szolgálni a Bölcsesség-vallás a régi emberiségek természetével, jellemzőivel és munkájával kapcsolatos tanításainak.</w:t>
      </w:r>
      <w:r w:rsidRPr="00F73D90">
        <w:rPr>
          <w:color w:val="000000"/>
        </w:rPr>
        <w:t xml:space="preserve"> </w:t>
      </w:r>
      <w:r w:rsidRPr="001F1E13">
        <w:rPr>
          <w:color w:val="000000"/>
        </w:rPr>
        <w:t>(EST 2:113-4)</w:t>
      </w:r>
    </w:p>
    <w:p w14:paraId="7D7D7AE8" w14:textId="77777777" w:rsidR="00F73D90" w:rsidRDefault="00F73D90" w:rsidP="00F353D1">
      <w:pPr>
        <w:pStyle w:val="Szvegtrzsbehzssal3"/>
        <w:ind w:firstLine="709"/>
        <w:rPr>
          <w:color w:val="000000"/>
        </w:rPr>
      </w:pPr>
    </w:p>
    <w:p w14:paraId="51E11728" w14:textId="77777777" w:rsidR="00001B50" w:rsidRPr="0083378A" w:rsidRDefault="00001B50" w:rsidP="00F73D90">
      <w:pPr>
        <w:pStyle w:val="Cmsor1"/>
        <w:numPr>
          <w:ilvl w:val="0"/>
          <w:numId w:val="1"/>
        </w:numPr>
        <w:spacing w:before="0" w:beforeAutospacing="0" w:after="0" w:afterAutospacing="0"/>
        <w:ind w:left="0" w:firstLine="0"/>
        <w:jc w:val="center"/>
        <w:rPr>
          <w:sz w:val="32"/>
          <w:szCs w:val="27"/>
          <w:u w:val="single"/>
        </w:rPr>
      </w:pPr>
      <w:bookmarkStart w:id="15" w:name="s4"/>
      <w:bookmarkStart w:id="16" w:name="_Toc480092382"/>
      <w:bookmarkStart w:id="17" w:name="_Toc480092626"/>
      <w:bookmarkEnd w:id="15"/>
      <w:r w:rsidRPr="0083378A">
        <w:rPr>
          <w:sz w:val="32"/>
          <w:szCs w:val="27"/>
          <w:u w:val="single"/>
        </w:rPr>
        <w:t>Gnos</w:t>
      </w:r>
      <w:r w:rsidR="0083378A">
        <w:rPr>
          <w:sz w:val="32"/>
          <w:szCs w:val="27"/>
          <w:u w:val="single"/>
        </w:rPr>
        <w:t>z</w:t>
      </w:r>
      <w:r w:rsidRPr="0083378A">
        <w:rPr>
          <w:sz w:val="32"/>
          <w:szCs w:val="27"/>
          <w:u w:val="single"/>
        </w:rPr>
        <w:t>tici</w:t>
      </w:r>
      <w:r w:rsidR="0083378A">
        <w:rPr>
          <w:sz w:val="32"/>
          <w:szCs w:val="27"/>
          <w:u w:val="single"/>
        </w:rPr>
        <w:t>z</w:t>
      </w:r>
      <w:r w:rsidRPr="0083378A">
        <w:rPr>
          <w:sz w:val="32"/>
          <w:szCs w:val="27"/>
          <w:u w:val="single"/>
        </w:rPr>
        <w:t>m</w:t>
      </w:r>
      <w:r w:rsidR="0083378A">
        <w:rPr>
          <w:sz w:val="32"/>
          <w:szCs w:val="27"/>
          <w:u w:val="single"/>
        </w:rPr>
        <w:t>us</w:t>
      </w:r>
      <w:r w:rsidRPr="0083378A">
        <w:rPr>
          <w:sz w:val="32"/>
          <w:szCs w:val="27"/>
          <w:u w:val="single"/>
        </w:rPr>
        <w:t xml:space="preserve"> </w:t>
      </w:r>
      <w:r w:rsidR="0083378A">
        <w:rPr>
          <w:sz w:val="32"/>
          <w:szCs w:val="27"/>
          <w:u w:val="single"/>
        </w:rPr>
        <w:t>és</w:t>
      </w:r>
      <w:r w:rsidRPr="0083378A">
        <w:rPr>
          <w:sz w:val="32"/>
          <w:szCs w:val="27"/>
          <w:u w:val="single"/>
        </w:rPr>
        <w:t xml:space="preserve"> </w:t>
      </w:r>
      <w:r w:rsidR="0083378A">
        <w:rPr>
          <w:sz w:val="32"/>
          <w:szCs w:val="27"/>
          <w:u w:val="single"/>
        </w:rPr>
        <w:t>k</w:t>
      </w:r>
      <w:r w:rsidRPr="0083378A">
        <w:rPr>
          <w:sz w:val="32"/>
          <w:szCs w:val="27"/>
          <w:u w:val="single"/>
        </w:rPr>
        <w:t>abbala</w:t>
      </w:r>
      <w:bookmarkEnd w:id="16"/>
      <w:bookmarkEnd w:id="17"/>
    </w:p>
    <w:p w14:paraId="4342438E" w14:textId="77777777" w:rsidR="00F73D90" w:rsidRDefault="00F73D90" w:rsidP="00F73D90">
      <w:pPr>
        <w:pStyle w:val="Cmsor1"/>
        <w:spacing w:before="0" w:beforeAutospacing="0" w:after="0" w:afterAutospacing="0"/>
        <w:jc w:val="center"/>
        <w:rPr>
          <w:sz w:val="24"/>
          <w:szCs w:val="27"/>
          <w:u w:val="single"/>
        </w:rPr>
      </w:pPr>
    </w:p>
    <w:p w14:paraId="6026793F" w14:textId="77777777" w:rsidR="0083378A" w:rsidRDefault="00AB171A" w:rsidP="00330243">
      <w:pPr>
        <w:ind w:firstLine="709"/>
        <w:jc w:val="both"/>
        <w:rPr>
          <w:szCs w:val="27"/>
        </w:rPr>
      </w:pPr>
      <w:r w:rsidRPr="008018CB">
        <w:t>A korai IV. században az ortodox kereszténységet – ami a II. századból származó kiválasztott evangéliumok szó szerinti értelmezésén alapult – államvallássá tette Konstantin római császár. Ez megadta neki a hatalmat, amire szüksége volt, hogy elkezdhesse a pogányság és a</w:t>
      </w:r>
      <w:r w:rsidRPr="008018CB">
        <w:rPr>
          <w:sz w:val="2"/>
          <w:szCs w:val="27"/>
        </w:rPr>
        <w:t xml:space="preserve"> </w:t>
      </w:r>
      <w:r>
        <w:rPr>
          <w:szCs w:val="27"/>
        </w:rPr>
        <w:t>gnoszticizmus könyörtelen elfojtását. H.P. Blavatsky ezt írja:</w:t>
      </w:r>
    </w:p>
    <w:p w14:paraId="3F065DD9" w14:textId="77777777" w:rsidR="00AB171A" w:rsidRDefault="00AB171A" w:rsidP="00AB171A">
      <w:pPr>
        <w:ind w:firstLine="709"/>
        <w:jc w:val="both"/>
      </w:pPr>
      <w:r w:rsidRPr="00AB171A">
        <w:rPr>
          <w:i/>
        </w:rPr>
        <w:t xml:space="preserve">Konstantin napjai jelentették az utolsó fordulópontot a történelemben, annak a hatalmas küzdelemnek az időszakát, amely azzal végződött a nyugati világban, hogy megfojtották a régi vallásokat, a tetemeiken felépült új vallás kedvéért. … Ez az időszak, amely Buddhával és </w:t>
      </w:r>
      <w:r w:rsidR="00255F29" w:rsidRPr="00AB171A">
        <w:rPr>
          <w:i/>
        </w:rPr>
        <w:t>Püthagorasszal</w:t>
      </w:r>
      <w:r w:rsidRPr="00AB171A">
        <w:rPr>
          <w:i/>
        </w:rPr>
        <w:t xml:space="preserve"> kezdődik, és a </w:t>
      </w:r>
      <w:proofErr w:type="spellStart"/>
      <w:r w:rsidRPr="00AB171A">
        <w:rPr>
          <w:i/>
        </w:rPr>
        <w:t>neo</w:t>
      </w:r>
      <w:proofErr w:type="spellEnd"/>
      <w:r w:rsidRPr="00AB171A">
        <w:rPr>
          <w:i/>
        </w:rPr>
        <w:t>-platonistákkal és gnosztikusokkal végződik, a történelemben megmaradt egyetlen fókuszpont, amelyben végül összefutnak az elmúlt korszakokból áradó, ragyogó fénysugarak, amelyeket nem homályosít el a vakbuzgóság és a fanatizmus.</w:t>
      </w:r>
      <w:r>
        <w:t xml:space="preserve"> (TT I.)</w:t>
      </w:r>
    </w:p>
    <w:p w14:paraId="724B2040" w14:textId="77777777" w:rsidR="00AB171A" w:rsidRDefault="00AB171A" w:rsidP="00AB171A">
      <w:pPr>
        <w:ind w:firstLine="709"/>
        <w:jc w:val="both"/>
        <w:rPr>
          <w:color w:val="000000"/>
        </w:rPr>
      </w:pPr>
      <w:r>
        <w:t xml:space="preserve">Az V. század végére a pusztítás annyira tökéletes lett, hogy </w:t>
      </w:r>
      <w:proofErr w:type="spellStart"/>
      <w:r w:rsidRPr="001F1E13">
        <w:rPr>
          <w:color w:val="000000"/>
        </w:rPr>
        <w:t>Chrystostom</w:t>
      </w:r>
      <w:proofErr w:type="spellEnd"/>
      <w:r>
        <w:rPr>
          <w:color w:val="000000"/>
        </w:rPr>
        <w:t xml:space="preserve"> érsek így dicsekedhetett: „A</w:t>
      </w:r>
      <w:r w:rsidR="00DB350E">
        <w:rPr>
          <w:color w:val="000000"/>
        </w:rPr>
        <w:t>z ősi világ</w:t>
      </w:r>
      <w:r>
        <w:rPr>
          <w:color w:val="000000"/>
        </w:rPr>
        <w:t xml:space="preserve"> régi f</w:t>
      </w:r>
      <w:r w:rsidR="00DB350E">
        <w:rPr>
          <w:color w:val="000000"/>
        </w:rPr>
        <w:t>ilozófiájának és irodalmának minden nyoma eltűnt a föld színéről”. (CC 357)</w:t>
      </w:r>
    </w:p>
    <w:p w14:paraId="47212FF6" w14:textId="77777777" w:rsidR="00143B37" w:rsidRDefault="00143B37" w:rsidP="00AB171A">
      <w:pPr>
        <w:ind w:firstLine="709"/>
        <w:jc w:val="both"/>
        <w:rPr>
          <w:color w:val="000000"/>
        </w:rPr>
      </w:pPr>
      <w:r>
        <w:rPr>
          <w:color w:val="000000"/>
        </w:rPr>
        <w:t>Ahogyan azonban Blavatsky rámutat, a keresztény korszak korai évszázadaiban tett fanatikus erőfeszítések arra, hogy eltávolítsák a pogány filozófia és a titkos tanítás minden nyomát, bukásra volt ítélve. (TT I.) Az ősi bölcsesség visszhangjai megszórták a keresztény hitet, bár erősen eltorzítva és szó szerint véve. Továbbá sok szent szöveget elrejtettek, és azok most kezdenek újra felbukkanni.</w:t>
      </w:r>
    </w:p>
    <w:p w14:paraId="5F39BBD2" w14:textId="77777777" w:rsidR="00143B37" w:rsidRDefault="00143B37" w:rsidP="00AB171A">
      <w:pPr>
        <w:ind w:firstLine="709"/>
        <w:jc w:val="both"/>
        <w:rPr>
          <w:color w:val="000000"/>
        </w:rPr>
      </w:pPr>
      <w:r>
        <w:t xml:space="preserve">Egy csomó kopt nyelvű gnosztikus értekezést fedeztek fel a XVIII. és a késői XIX. században, beleértve a </w:t>
      </w:r>
      <w:r w:rsidRPr="00143B37">
        <w:rPr>
          <w:i/>
        </w:rPr>
        <w:t xml:space="preserve">Pistis </w:t>
      </w:r>
      <w:proofErr w:type="spellStart"/>
      <w:r w:rsidRPr="00143B37">
        <w:rPr>
          <w:i/>
        </w:rPr>
        <w:t>Sophia</w:t>
      </w:r>
      <w:proofErr w:type="spellEnd"/>
      <w:r>
        <w:t>-t is. Blavatsky publikált egy magyarázatot ennek a fontos műnek egyik részéről 1890-91-ben, feltárva annak belső jelentését, és bemutatva a párhuzamokat a brahmanok ezoterikus tanításaival.</w:t>
      </w:r>
      <w:r w:rsidRPr="00143B37">
        <w:rPr>
          <w:color w:val="000000"/>
        </w:rPr>
        <w:t xml:space="preserve"> </w:t>
      </w:r>
      <w:r w:rsidRPr="001F1E13">
        <w:rPr>
          <w:color w:val="000000"/>
        </w:rPr>
        <w:t xml:space="preserve">(BCW 13:1-81, </w:t>
      </w:r>
      <w:proofErr w:type="spellStart"/>
      <w:r w:rsidRPr="001F1E13">
        <w:rPr>
          <w:color w:val="000000"/>
        </w:rPr>
        <w:t>Gnostics</w:t>
      </w:r>
      <w:proofErr w:type="spellEnd"/>
      <w:r w:rsidRPr="001F1E13">
        <w:rPr>
          <w:color w:val="000000"/>
        </w:rPr>
        <w:t xml:space="preserve"> 161-271)</w:t>
      </w:r>
    </w:p>
    <w:p w14:paraId="44E73DC2" w14:textId="77777777" w:rsidR="0055446A" w:rsidRDefault="008C0661" w:rsidP="00AB171A">
      <w:pPr>
        <w:ind w:firstLine="709"/>
        <w:jc w:val="both"/>
      </w:pPr>
      <w:r>
        <w:rPr>
          <w:color w:val="000000"/>
        </w:rPr>
        <w:t xml:space="preserve">1945-ben kopt nyelvre lefordított keresztény gnosztikus könyveket tartalmazó 13 kódexet fedeztek fel </w:t>
      </w:r>
      <w:proofErr w:type="spellStart"/>
      <w:r>
        <w:rPr>
          <w:color w:val="000000"/>
        </w:rPr>
        <w:t>Nag</w:t>
      </w:r>
      <w:proofErr w:type="spellEnd"/>
      <w:r>
        <w:rPr>
          <w:color w:val="000000"/>
        </w:rPr>
        <w:t xml:space="preserve"> </w:t>
      </w:r>
      <w:proofErr w:type="spellStart"/>
      <w:r>
        <w:rPr>
          <w:color w:val="000000"/>
        </w:rPr>
        <w:t>Hammadi</w:t>
      </w:r>
      <w:proofErr w:type="spellEnd"/>
      <w:r>
        <w:rPr>
          <w:color w:val="000000"/>
        </w:rPr>
        <w:t xml:space="preserve"> közelében, Egyiptomban. Ez a jelentős felfedezés komolyan gazdagította ismereteinket a gnoszticizmusról és a korai kereszténységről. Két évvel később beduin pásztorok felfedezték a Holttengeri Tekercseket a </w:t>
      </w:r>
      <w:proofErr w:type="spellStart"/>
      <w:r>
        <w:rPr>
          <w:color w:val="000000"/>
        </w:rPr>
        <w:t>Qumran</w:t>
      </w:r>
      <w:proofErr w:type="spellEnd"/>
      <w:r>
        <w:rPr>
          <w:color w:val="000000"/>
        </w:rPr>
        <w:t xml:space="preserve"> barlangokban a Holttenger közelében. 1947 és 1956 között 830 különböző dokumentumot mentettek ki 11 különböző barlangból. Ezek egy sokkal eltérőbb képet festettek az I. századi judaizmusról, mint amilyen korábban elfogadott volt.</w:t>
      </w:r>
    </w:p>
    <w:p w14:paraId="7639067A" w14:textId="77777777" w:rsidR="00001B50" w:rsidRPr="001F1E13" w:rsidRDefault="00783748" w:rsidP="008C0661">
      <w:pPr>
        <w:jc w:val="center"/>
        <w:rPr>
          <w:color w:val="000000"/>
        </w:rPr>
      </w:pPr>
      <w:r w:rsidRPr="00783748">
        <w:rPr>
          <w:noProof/>
          <w:color w:val="000000"/>
        </w:rPr>
        <w:lastRenderedPageBreak/>
        <w:pict w14:anchorId="7ED95ADA">
          <v:shape id="Kép 3" o:spid="_x0000_i1027" type="#_x0000_t75" alt="qumran" style="width:226.85pt;height:157.8pt;visibility:visible">
            <v:imagedata r:id="rId11" o:title="qumran"/>
          </v:shape>
        </w:pict>
      </w:r>
    </w:p>
    <w:p w14:paraId="04BA6FB5" w14:textId="77777777" w:rsidR="00001B50" w:rsidRPr="00783748" w:rsidRDefault="00BB0BAE" w:rsidP="00BB0BAE">
      <w:pPr>
        <w:pStyle w:val="Listaszerbekezds"/>
        <w:ind w:left="0"/>
        <w:jc w:val="center"/>
        <w:rPr>
          <w:rFonts w:ascii="Calibri" w:hAnsi="Calibri"/>
          <w:color w:val="000000"/>
          <w:sz w:val="20"/>
        </w:rPr>
      </w:pPr>
      <w:r w:rsidRPr="00783748">
        <w:rPr>
          <w:rFonts w:ascii="Calibri" w:hAnsi="Calibri"/>
          <w:color w:val="000000"/>
          <w:sz w:val="20"/>
        </w:rPr>
        <w:t xml:space="preserve">A 4. </w:t>
      </w:r>
      <w:proofErr w:type="spellStart"/>
      <w:r w:rsidR="00001B50" w:rsidRPr="00783748">
        <w:rPr>
          <w:rFonts w:ascii="Calibri" w:hAnsi="Calibri"/>
          <w:color w:val="000000"/>
          <w:sz w:val="20"/>
        </w:rPr>
        <w:t>Qumran</w:t>
      </w:r>
      <w:proofErr w:type="spellEnd"/>
      <w:r w:rsidR="00001B50" w:rsidRPr="00783748">
        <w:rPr>
          <w:rFonts w:ascii="Calibri" w:hAnsi="Calibri"/>
          <w:color w:val="000000"/>
          <w:sz w:val="20"/>
        </w:rPr>
        <w:t xml:space="preserve"> </w:t>
      </w:r>
      <w:r w:rsidR="008C0661" w:rsidRPr="00783748">
        <w:rPr>
          <w:rFonts w:ascii="Calibri" w:hAnsi="Calibri"/>
          <w:color w:val="000000"/>
          <w:sz w:val="20"/>
        </w:rPr>
        <w:t>barlang</w:t>
      </w:r>
    </w:p>
    <w:p w14:paraId="7F5C301E" w14:textId="77777777" w:rsidR="00001B50" w:rsidRDefault="00001B50" w:rsidP="001F1E13">
      <w:pPr>
        <w:rPr>
          <w:color w:val="000000"/>
        </w:rPr>
      </w:pPr>
    </w:p>
    <w:p w14:paraId="0EAEE60A" w14:textId="77777777" w:rsidR="006164B0" w:rsidRPr="001F1E13" w:rsidRDefault="006164B0" w:rsidP="001F1E13">
      <w:pPr>
        <w:rPr>
          <w:color w:val="000000"/>
        </w:rPr>
      </w:pPr>
    </w:p>
    <w:p w14:paraId="66BBB9EA" w14:textId="77777777" w:rsidR="00001B50" w:rsidRDefault="008C0661" w:rsidP="00BB0BAE">
      <w:pPr>
        <w:ind w:firstLine="709"/>
        <w:jc w:val="both"/>
        <w:rPr>
          <w:color w:val="000000"/>
        </w:rPr>
      </w:pPr>
      <w:r>
        <w:rPr>
          <w:color w:val="000000"/>
        </w:rPr>
        <w:t xml:space="preserve">A jelentős orientalista, Max Müller jegyezte meg 1860-ban, hogy az elmúlt 50 évben „a világ legfontosabb vallásainak hiteles dokumentumai kerültek elő a legváratlanabb, szinte csodálatos módon”. Például a buddhizmus kanonizált könyveire, </w:t>
      </w:r>
      <w:proofErr w:type="spellStart"/>
      <w:r>
        <w:rPr>
          <w:color w:val="000000"/>
        </w:rPr>
        <w:t>Zoroaszter</w:t>
      </w:r>
      <w:proofErr w:type="spellEnd"/>
      <w:r>
        <w:rPr>
          <w:color w:val="000000"/>
        </w:rPr>
        <w:t xml:space="preserve"> </w:t>
      </w:r>
      <w:proofErr w:type="spellStart"/>
      <w:r w:rsidRPr="008C0661">
        <w:rPr>
          <w:i/>
          <w:color w:val="000000"/>
        </w:rPr>
        <w:t>Zend-Avesta</w:t>
      </w:r>
      <w:r>
        <w:rPr>
          <w:color w:val="000000"/>
        </w:rPr>
        <w:t>-jára</w:t>
      </w:r>
      <w:proofErr w:type="spellEnd"/>
      <w:r>
        <w:rPr>
          <w:color w:val="000000"/>
        </w:rPr>
        <w:t xml:space="preserve"> és a </w:t>
      </w:r>
      <w:proofErr w:type="spellStart"/>
      <w:r w:rsidRPr="00BB0BAE">
        <w:rPr>
          <w:i/>
          <w:color w:val="000000"/>
        </w:rPr>
        <w:t>Rig</w:t>
      </w:r>
      <w:proofErr w:type="spellEnd"/>
      <w:r w:rsidRPr="00BB0BAE">
        <w:rPr>
          <w:i/>
          <w:color w:val="000000"/>
        </w:rPr>
        <w:t xml:space="preserve"> Véda</w:t>
      </w:r>
      <w:r>
        <w:rPr>
          <w:color w:val="000000"/>
        </w:rPr>
        <w:t xml:space="preserve"> himnuszaira utalt.</w:t>
      </w:r>
      <w:r w:rsidR="00001B50" w:rsidRPr="001F1E13">
        <w:rPr>
          <w:color w:val="000000"/>
        </w:rPr>
        <w:t xml:space="preserve"> Blavatsky </w:t>
      </w:r>
      <w:r w:rsidR="00BB0BAE">
        <w:rPr>
          <w:color w:val="000000"/>
        </w:rPr>
        <w:t>hozzáteszi</w:t>
      </w:r>
      <w:r w:rsidR="00001B50" w:rsidRPr="001F1E13">
        <w:rPr>
          <w:color w:val="000000"/>
        </w:rPr>
        <w:t>:</w:t>
      </w:r>
    </w:p>
    <w:p w14:paraId="4AD82D42" w14:textId="77777777" w:rsidR="00BB0BAE" w:rsidRDefault="006164B0" w:rsidP="006164B0">
      <w:pPr>
        <w:ind w:firstLine="709"/>
        <w:jc w:val="both"/>
        <w:rPr>
          <w:color w:val="000000"/>
        </w:rPr>
      </w:pPr>
      <w:r>
        <w:rPr>
          <w:i/>
          <w:color w:val="000000"/>
        </w:rPr>
        <w:t>Mohó vágyukban, hogy kiterjesszék a vak hit uralmát, a keresztény teológia korai kidolgozóit arra kényszerítették, hogy amennyire csak lehetséges volt, elrejtsék annak valódi forrásait. Ennek a célnak az érdekében azt mondták, hogy elégettek vagy más módon megsemmisítettek minden eredeti kéziratot a kabbaláról, mágiáról és az okkult tudományokról, amik a kezükbe kerültek. Tudatlanul azt feltételezték, hogy az ilyen típusú legveszélyesebb írások megsemmisültek az utolsó gnosztikusokkal, de egy napon</w:t>
      </w:r>
      <w:r w:rsidR="0030728E">
        <w:rPr>
          <w:i/>
          <w:color w:val="000000"/>
        </w:rPr>
        <w:t xml:space="preserve"> talán rájönnek a tévedésükre. Más hiteles és fontos dokumentumok talán a „legváratlanabb és szinte csodás módon” fognak újra megjelenni.</w:t>
      </w:r>
      <w:r w:rsidR="0030728E">
        <w:rPr>
          <w:color w:val="000000"/>
        </w:rPr>
        <w:t xml:space="preserve"> (Isis, 2:26)</w:t>
      </w:r>
    </w:p>
    <w:p w14:paraId="624D225A" w14:textId="77777777" w:rsidR="009764A3" w:rsidRDefault="009764A3" w:rsidP="006164B0">
      <w:pPr>
        <w:ind w:firstLine="709"/>
        <w:jc w:val="both"/>
        <w:rPr>
          <w:color w:val="000000"/>
        </w:rPr>
      </w:pPr>
      <w:r>
        <w:rPr>
          <w:color w:val="000000"/>
        </w:rPr>
        <w:t xml:space="preserve">Ezt alátámasztja a </w:t>
      </w:r>
      <w:proofErr w:type="spellStart"/>
      <w:r>
        <w:rPr>
          <w:color w:val="000000"/>
        </w:rPr>
        <w:t>Nag</w:t>
      </w:r>
      <w:proofErr w:type="spellEnd"/>
      <w:r>
        <w:rPr>
          <w:color w:val="000000"/>
        </w:rPr>
        <w:t xml:space="preserve"> </w:t>
      </w:r>
      <w:proofErr w:type="spellStart"/>
      <w:r>
        <w:rPr>
          <w:color w:val="000000"/>
        </w:rPr>
        <w:t>Hammadi</w:t>
      </w:r>
      <w:proofErr w:type="spellEnd"/>
      <w:r>
        <w:rPr>
          <w:color w:val="000000"/>
        </w:rPr>
        <w:t xml:space="preserve"> írások és a Holttengeri Tekercsek felfedezése. Blavatsky azt sugallta, hogy az ilyen felfedezések „a legalkalmasabb pillanatban” részei egy „előre megfontolt tervezetnek”. „</w:t>
      </w:r>
      <w:r w:rsidR="0013428B">
        <w:rPr>
          <w:color w:val="000000"/>
        </w:rPr>
        <w:t xml:space="preserve">Annyira furcsa-e – kérdezi –, hogy a ’pogány’ tanok őrzőinek, látva, hogy a megfelelő időpont elérkezett, úgy kell csinálniuk, hogy a szükséges dokumentum, könyv vagy relikvia véletlenül pont az ember útjába akadjon?” Azt mondja, teljesen valószínű, hogy „a múlt dicsőséges irodalmának maradványait, ami a csodás civilizációjának a gyümölcse volt, a föld különböző </w:t>
      </w:r>
      <w:r w:rsidR="00255F29">
        <w:rPr>
          <w:color w:val="000000"/>
        </w:rPr>
        <w:t>vidékein</w:t>
      </w:r>
      <w:r w:rsidR="0013428B">
        <w:rPr>
          <w:color w:val="000000"/>
        </w:rPr>
        <w:t xml:space="preserve"> őrzik, és hogy mivel a vallási dogmatizmus málladozik, „sokkal többet fognak felfedezni belőlük, amik most el vannak rejtve” (Isis, 2:26 </w:t>
      </w:r>
      <w:proofErr w:type="spellStart"/>
      <w:r w:rsidR="0013428B">
        <w:rPr>
          <w:color w:val="000000"/>
        </w:rPr>
        <w:t>lábj</w:t>
      </w:r>
      <w:proofErr w:type="spellEnd"/>
      <w:r w:rsidR="0013428B">
        <w:rPr>
          <w:color w:val="000000"/>
        </w:rPr>
        <w:t>.)</w:t>
      </w:r>
    </w:p>
    <w:p w14:paraId="442BCDAE" w14:textId="77777777" w:rsidR="00D260BB" w:rsidRDefault="00D260BB" w:rsidP="006164B0">
      <w:pPr>
        <w:ind w:firstLine="709"/>
        <w:jc w:val="both"/>
        <w:rPr>
          <w:color w:val="000000"/>
        </w:rPr>
      </w:pPr>
      <w:r>
        <w:rPr>
          <w:color w:val="000000"/>
        </w:rPr>
        <w:t xml:space="preserve">Ami a kabbalát illeti, </w:t>
      </w:r>
      <w:proofErr w:type="spellStart"/>
      <w:r>
        <w:rPr>
          <w:color w:val="000000"/>
        </w:rPr>
        <w:t>Blvatsky</w:t>
      </w:r>
      <w:proofErr w:type="spellEnd"/>
      <w:r>
        <w:rPr>
          <w:color w:val="000000"/>
        </w:rPr>
        <w:t xml:space="preserve"> utal „a kabbala va</w:t>
      </w:r>
      <w:r w:rsidR="00F0783A">
        <w:rPr>
          <w:color w:val="000000"/>
        </w:rPr>
        <w:t xml:space="preserve">tikáni kéziratára, egy egyedi másolat, amiről (Európában) azt mondják, hogy St. </w:t>
      </w:r>
      <w:proofErr w:type="spellStart"/>
      <w:r w:rsidR="00255F29">
        <w:rPr>
          <w:color w:val="000000"/>
        </w:rPr>
        <w:t>G</w:t>
      </w:r>
      <w:r w:rsidR="00F0783A">
        <w:rPr>
          <w:color w:val="000000"/>
        </w:rPr>
        <w:t>ermain</w:t>
      </w:r>
      <w:proofErr w:type="spellEnd"/>
      <w:r w:rsidR="00F0783A">
        <w:rPr>
          <w:color w:val="000000"/>
        </w:rPr>
        <w:t xml:space="preserve"> gróf tulajdonában volt, és hogy olyan részletesebb tanításokat tartalmaz, amik nem találhatók meg semmilyen nyilvánosan elérhető műben (TT IV.) Rámutat, hogy valójában két kabbala létezik:</w:t>
      </w:r>
    </w:p>
    <w:p w14:paraId="5F7E7722" w14:textId="77777777" w:rsidR="00F0783A" w:rsidRDefault="00F0783A" w:rsidP="006164B0">
      <w:pPr>
        <w:ind w:firstLine="709"/>
        <w:jc w:val="both"/>
        <w:rPr>
          <w:color w:val="000000"/>
        </w:rPr>
      </w:pPr>
      <w:r>
        <w:rPr>
          <w:i/>
          <w:color w:val="000000"/>
        </w:rPr>
        <w:t xml:space="preserve">Az, amit </w:t>
      </w:r>
      <w:proofErr w:type="spellStart"/>
      <w:r w:rsidRPr="00F0783A">
        <w:rPr>
          <w:i/>
          <w:color w:val="000000"/>
        </w:rPr>
        <w:t>Shimon</w:t>
      </w:r>
      <w:proofErr w:type="spellEnd"/>
      <w:r w:rsidRPr="00F0783A">
        <w:rPr>
          <w:i/>
          <w:color w:val="000000"/>
        </w:rPr>
        <w:t xml:space="preserve"> </w:t>
      </w:r>
      <w:proofErr w:type="spellStart"/>
      <w:r w:rsidRPr="00F0783A">
        <w:rPr>
          <w:i/>
          <w:color w:val="000000"/>
        </w:rPr>
        <w:t>ben</w:t>
      </w:r>
      <w:proofErr w:type="spellEnd"/>
      <w:r w:rsidRPr="00F0783A">
        <w:rPr>
          <w:i/>
          <w:color w:val="000000"/>
        </w:rPr>
        <w:t xml:space="preserve"> </w:t>
      </w:r>
      <w:proofErr w:type="spellStart"/>
      <w:r w:rsidRPr="00F0783A">
        <w:rPr>
          <w:i/>
          <w:color w:val="000000"/>
        </w:rPr>
        <w:t>Yohai</w:t>
      </w:r>
      <w:proofErr w:type="spellEnd"/>
      <w:r>
        <w:rPr>
          <w:i/>
          <w:color w:val="000000"/>
        </w:rPr>
        <w:t xml:space="preserve"> állított össze a </w:t>
      </w:r>
      <w:proofErr w:type="spellStart"/>
      <w:r>
        <w:rPr>
          <w:i/>
          <w:color w:val="000000"/>
        </w:rPr>
        <w:t>Zohar</w:t>
      </w:r>
      <w:proofErr w:type="spellEnd"/>
      <w:r>
        <w:rPr>
          <w:i/>
          <w:color w:val="000000"/>
        </w:rPr>
        <w:t xml:space="preserve">-ban, a II. században (szerintünk az I-ben), ami a beavatottak valódi kabbalája, amely elveszett, és amelynek eredetijét a </w:t>
      </w:r>
      <w:proofErr w:type="spellStart"/>
      <w:r>
        <w:rPr>
          <w:i/>
          <w:color w:val="000000"/>
        </w:rPr>
        <w:t>kaldeai</w:t>
      </w:r>
      <w:proofErr w:type="spellEnd"/>
      <w:r>
        <w:rPr>
          <w:i/>
          <w:color w:val="000000"/>
        </w:rPr>
        <w:t xml:space="preserve"> Számok Könyvében kell keresni. A másik pedig, ami latin fordításban megtalálható a könyvtárainkban, a </w:t>
      </w:r>
      <w:proofErr w:type="spellStart"/>
      <w:r>
        <w:rPr>
          <w:i/>
          <w:color w:val="000000"/>
        </w:rPr>
        <w:t>Moses</w:t>
      </w:r>
      <w:proofErr w:type="spellEnd"/>
      <w:r>
        <w:rPr>
          <w:i/>
          <w:color w:val="000000"/>
        </w:rPr>
        <w:t xml:space="preserve"> de Leon által a XIII. században denaturált kabbala, egy hamisítvány, amit a spanyol izraelita állított össze</w:t>
      </w:r>
      <w:r w:rsidR="00B228E0">
        <w:rPr>
          <w:i/>
          <w:color w:val="000000"/>
        </w:rPr>
        <w:t xml:space="preserve"> a szíriai és a </w:t>
      </w:r>
      <w:proofErr w:type="spellStart"/>
      <w:r w:rsidR="00B228E0">
        <w:rPr>
          <w:i/>
          <w:color w:val="000000"/>
        </w:rPr>
        <w:t>kaldeai</w:t>
      </w:r>
      <w:proofErr w:type="spellEnd"/>
      <w:r w:rsidR="00B228E0">
        <w:rPr>
          <w:i/>
          <w:color w:val="000000"/>
        </w:rPr>
        <w:t xml:space="preserve"> keresztények segítségével és közvetlen sugalmazásával a </w:t>
      </w:r>
      <w:proofErr w:type="spellStart"/>
      <w:r w:rsidR="00B228E0" w:rsidRPr="001F1E13">
        <w:rPr>
          <w:i/>
          <w:iCs/>
          <w:color w:val="000000"/>
        </w:rPr>
        <w:t>Midraschim</w:t>
      </w:r>
      <w:proofErr w:type="spellEnd"/>
      <w:r w:rsidR="00B228E0">
        <w:rPr>
          <w:i/>
          <w:iCs/>
          <w:color w:val="000000"/>
        </w:rPr>
        <w:t xml:space="preserve">-ban megőrzött hagyományok és a valódi Zohar fennmaradt töredékei alapján. </w:t>
      </w:r>
      <w:r w:rsidR="00B228E0" w:rsidRPr="001F1E13">
        <w:rPr>
          <w:color w:val="000000"/>
        </w:rPr>
        <w:t>(BCW 9:376)</w:t>
      </w:r>
    </w:p>
    <w:p w14:paraId="11AD34E9" w14:textId="77777777" w:rsidR="00B228E0" w:rsidRDefault="00B228E0" w:rsidP="006164B0">
      <w:pPr>
        <w:ind w:firstLine="709"/>
        <w:jc w:val="both"/>
        <w:rPr>
          <w:color w:val="000000"/>
        </w:rPr>
      </w:pPr>
      <w:r>
        <w:rPr>
          <w:color w:val="000000"/>
        </w:rPr>
        <w:t xml:space="preserve">A </w:t>
      </w:r>
      <w:proofErr w:type="spellStart"/>
      <w:r>
        <w:rPr>
          <w:color w:val="000000"/>
        </w:rPr>
        <w:t>kaldeai</w:t>
      </w:r>
      <w:proofErr w:type="spellEnd"/>
      <w:r>
        <w:rPr>
          <w:color w:val="000000"/>
        </w:rPr>
        <w:t xml:space="preserve"> </w:t>
      </w:r>
      <w:r w:rsidRPr="00B228E0">
        <w:rPr>
          <w:i/>
          <w:color w:val="000000"/>
        </w:rPr>
        <w:t>Számok Könyvét</w:t>
      </w:r>
      <w:r>
        <w:rPr>
          <w:color w:val="000000"/>
        </w:rPr>
        <w:t xml:space="preserve"> a következőképpen írja le:</w:t>
      </w:r>
    </w:p>
    <w:p w14:paraId="3CD39527" w14:textId="77777777" w:rsidR="004773D8" w:rsidRDefault="004773D8" w:rsidP="006164B0">
      <w:pPr>
        <w:ind w:firstLine="709"/>
        <w:jc w:val="both"/>
        <w:rPr>
          <w:color w:val="000000"/>
        </w:rPr>
      </w:pPr>
      <w:r w:rsidRPr="000152AF">
        <w:rPr>
          <w:i/>
          <w:color w:val="000000"/>
        </w:rPr>
        <w:t xml:space="preserve">Olyan mű, ami mindazt tartalmazza, ami megtalálható Simeon </w:t>
      </w:r>
      <w:proofErr w:type="spellStart"/>
      <w:r w:rsidRPr="000152AF">
        <w:rPr>
          <w:i/>
          <w:color w:val="000000"/>
        </w:rPr>
        <w:t>Ben-Jochai</w:t>
      </w:r>
      <w:proofErr w:type="spellEnd"/>
      <w:r w:rsidRPr="000152AF">
        <w:rPr>
          <w:i/>
          <w:color w:val="000000"/>
        </w:rPr>
        <w:t xml:space="preserve"> </w:t>
      </w:r>
      <w:proofErr w:type="spellStart"/>
      <w:r w:rsidRPr="000152AF">
        <w:rPr>
          <w:i/>
          <w:color w:val="000000"/>
        </w:rPr>
        <w:t>Zohar-jában</w:t>
      </w:r>
      <w:proofErr w:type="spellEnd"/>
      <w:r w:rsidRPr="000152AF">
        <w:rPr>
          <w:i/>
          <w:color w:val="000000"/>
        </w:rPr>
        <w:t xml:space="preserve">, és még sokkal többet. Sok évszázaddal idősebbnek kell lennie, és bizonyos értelemben annak </w:t>
      </w:r>
      <w:r w:rsidR="000152AF" w:rsidRPr="000152AF">
        <w:rPr>
          <w:i/>
          <w:color w:val="000000"/>
        </w:rPr>
        <w:t xml:space="preserve">eredetije, mivel tartalmaz minden alapvető alapelvet, amit a zsidó kabbalista munkák </w:t>
      </w:r>
      <w:r w:rsidR="000152AF" w:rsidRPr="000152AF">
        <w:rPr>
          <w:i/>
          <w:color w:val="000000"/>
        </w:rPr>
        <w:lastRenderedPageBreak/>
        <w:t xml:space="preserve">tanítanak, de semmit azok félrevezetéseiből. Igazából nagyon ritka, mert talán két vagy három példánya létezik, azok is magántulajdonban vannak. </w:t>
      </w:r>
      <w:r w:rsidR="000152AF">
        <w:rPr>
          <w:color w:val="000000"/>
        </w:rPr>
        <w:t>(TG 75)</w:t>
      </w:r>
    </w:p>
    <w:p w14:paraId="1C0DD016" w14:textId="77777777" w:rsidR="00CC3467" w:rsidRDefault="00CC3467" w:rsidP="006164B0">
      <w:pPr>
        <w:ind w:firstLine="709"/>
        <w:jc w:val="both"/>
        <w:rPr>
          <w:color w:val="000000"/>
        </w:rPr>
      </w:pPr>
      <w:r>
        <w:rPr>
          <w:color w:val="000000"/>
        </w:rPr>
        <w:t xml:space="preserve">Más szavakkal, a zsidók kabbalája „a </w:t>
      </w:r>
      <w:proofErr w:type="spellStart"/>
      <w:r>
        <w:rPr>
          <w:color w:val="000000"/>
        </w:rPr>
        <w:t>kaldeaiak</w:t>
      </w:r>
      <w:proofErr w:type="spellEnd"/>
      <w:r>
        <w:rPr>
          <w:color w:val="000000"/>
        </w:rPr>
        <w:t xml:space="preserve"> Titkos Tanításának eltorzított visszhangja, és… a valódi </w:t>
      </w:r>
      <w:proofErr w:type="spellStart"/>
      <w:r w:rsidRPr="00CC3467">
        <w:rPr>
          <w:i/>
          <w:color w:val="000000"/>
        </w:rPr>
        <w:t>Kabalah</w:t>
      </w:r>
      <w:proofErr w:type="spellEnd"/>
      <w:r>
        <w:rPr>
          <w:color w:val="000000"/>
        </w:rPr>
        <w:t xml:space="preserve"> csak a </w:t>
      </w:r>
      <w:proofErr w:type="spellStart"/>
      <w:r>
        <w:rPr>
          <w:color w:val="000000"/>
        </w:rPr>
        <w:t>kaldeaia</w:t>
      </w:r>
      <w:proofErr w:type="spellEnd"/>
      <w:r>
        <w:rPr>
          <w:color w:val="000000"/>
        </w:rPr>
        <w:t xml:space="preserve"> </w:t>
      </w:r>
      <w:r w:rsidRPr="00CC3467">
        <w:rPr>
          <w:i/>
          <w:color w:val="000000"/>
        </w:rPr>
        <w:t>Számok Könyvében</w:t>
      </w:r>
      <w:r>
        <w:rPr>
          <w:color w:val="000000"/>
        </w:rPr>
        <w:t xml:space="preserve"> található meg, ami most néhány perzsa </w:t>
      </w:r>
      <w:proofErr w:type="spellStart"/>
      <w:r>
        <w:rPr>
          <w:color w:val="000000"/>
        </w:rPr>
        <w:t>szufi</w:t>
      </w:r>
      <w:proofErr w:type="spellEnd"/>
      <w:r>
        <w:rPr>
          <w:color w:val="000000"/>
        </w:rPr>
        <w:t xml:space="preserve"> birtokában van”</w:t>
      </w:r>
      <w:r w:rsidRPr="00CC3467">
        <w:rPr>
          <w:color w:val="000000"/>
        </w:rPr>
        <w:t xml:space="preserve"> </w:t>
      </w:r>
      <w:r w:rsidRPr="001F1E13">
        <w:rPr>
          <w:color w:val="000000"/>
        </w:rPr>
        <w:t>(BCW 14:174).</w:t>
      </w:r>
      <w:r>
        <w:rPr>
          <w:color w:val="000000"/>
        </w:rPr>
        <w:t xml:space="preserve"> Azt mondja, hogy a nyilvánosság „semmit nem tud a </w:t>
      </w:r>
      <w:proofErr w:type="spellStart"/>
      <w:r>
        <w:rPr>
          <w:color w:val="000000"/>
        </w:rPr>
        <w:t>kaldeai</w:t>
      </w:r>
      <w:proofErr w:type="spellEnd"/>
      <w:r>
        <w:rPr>
          <w:color w:val="000000"/>
        </w:rPr>
        <w:t xml:space="preserve"> művekről, amiket lefordítottak arabra, és néhány </w:t>
      </w:r>
      <w:proofErr w:type="spellStart"/>
      <w:r>
        <w:rPr>
          <w:color w:val="000000"/>
        </w:rPr>
        <w:t>szufi</w:t>
      </w:r>
      <w:proofErr w:type="spellEnd"/>
      <w:r>
        <w:rPr>
          <w:color w:val="000000"/>
        </w:rPr>
        <w:t xml:space="preserve"> beavatott őrzött meg” (TT I.)</w:t>
      </w:r>
      <w:r w:rsidR="00CA56FE">
        <w:rPr>
          <w:color w:val="000000"/>
        </w:rPr>
        <w:t>.</w:t>
      </w:r>
      <w:r>
        <w:rPr>
          <w:color w:val="000000"/>
        </w:rPr>
        <w:t xml:space="preserve"> 1889-ben írva azt mondja, hogy csupán két vagy három nem teljes példány létezik most a </w:t>
      </w:r>
      <w:r w:rsidRPr="00CC3467">
        <w:rPr>
          <w:i/>
          <w:color w:val="000000"/>
        </w:rPr>
        <w:t>Számok Könyvéből</w:t>
      </w:r>
      <w:r>
        <w:rPr>
          <w:color w:val="000000"/>
        </w:rPr>
        <w:t xml:space="preserve">, és hogy azok beavatott rabbik tulajdonában vannak. „Ezek egyike Lengyelországban élt, szigorú visszavonultságban, és megsemmisítette a saját példányát 1817-es halála előtt. Ami a másikat illeti, </w:t>
      </w:r>
      <w:r w:rsidR="00255F29">
        <w:rPr>
          <w:color w:val="000000"/>
        </w:rPr>
        <w:t>Palesztina</w:t>
      </w:r>
      <w:r>
        <w:rPr>
          <w:color w:val="000000"/>
        </w:rPr>
        <w:t xml:space="preserve"> legbölcsebb rabbijáé, aki </w:t>
      </w:r>
      <w:proofErr w:type="spellStart"/>
      <w:r>
        <w:rPr>
          <w:color w:val="000000"/>
        </w:rPr>
        <w:t>Jaffa-ból</w:t>
      </w:r>
      <w:proofErr w:type="spellEnd"/>
      <w:r>
        <w:rPr>
          <w:color w:val="000000"/>
        </w:rPr>
        <w:t xml:space="preserve"> néh</w:t>
      </w:r>
      <w:r w:rsidR="00255F29">
        <w:rPr>
          <w:color w:val="000000"/>
        </w:rPr>
        <w:t>ány</w:t>
      </w:r>
      <w:r>
        <w:rPr>
          <w:color w:val="000000"/>
        </w:rPr>
        <w:t xml:space="preserve"> éve vándorolt el”</w:t>
      </w:r>
      <w:r w:rsidRPr="00CC3467">
        <w:rPr>
          <w:color w:val="000000"/>
        </w:rPr>
        <w:t xml:space="preserve"> </w:t>
      </w:r>
      <w:r w:rsidRPr="001F1E13">
        <w:rPr>
          <w:color w:val="000000"/>
        </w:rPr>
        <w:t>(BCW 11:549).</w:t>
      </w:r>
    </w:p>
    <w:p w14:paraId="58F4AA71" w14:textId="77777777" w:rsidR="00CC3467" w:rsidRDefault="00CC3467" w:rsidP="006164B0">
      <w:pPr>
        <w:ind w:firstLine="709"/>
        <w:jc w:val="both"/>
        <w:rPr>
          <w:color w:val="000000"/>
        </w:rPr>
      </w:pPr>
      <w:r>
        <w:rPr>
          <w:color w:val="000000"/>
        </w:rPr>
        <w:t xml:space="preserve">H.S. </w:t>
      </w:r>
      <w:proofErr w:type="spellStart"/>
      <w:r>
        <w:rPr>
          <w:color w:val="000000"/>
        </w:rPr>
        <w:t>Olcott</w:t>
      </w:r>
      <w:proofErr w:type="spellEnd"/>
      <w:r>
        <w:rPr>
          <w:color w:val="000000"/>
        </w:rPr>
        <w:t xml:space="preserve"> tanúsítja Blavatsky kivételes tudását a kabbalában:</w:t>
      </w:r>
    </w:p>
    <w:p w14:paraId="3D3B91B5" w14:textId="77777777" w:rsidR="00CC3467" w:rsidRPr="00F0783A" w:rsidRDefault="00CC3467" w:rsidP="006164B0">
      <w:pPr>
        <w:ind w:firstLine="709"/>
        <w:jc w:val="both"/>
        <w:rPr>
          <w:i/>
          <w:color w:val="000000"/>
        </w:rPr>
      </w:pPr>
      <w:r w:rsidRPr="006E3AFC">
        <w:rPr>
          <w:i/>
          <w:color w:val="000000"/>
        </w:rPr>
        <w:t>Ismertem egy zsidó rabbit</w:t>
      </w:r>
      <w:r w:rsidR="00255F29" w:rsidRPr="006E3AFC">
        <w:rPr>
          <w:i/>
          <w:color w:val="000000"/>
        </w:rPr>
        <w:t>, aki órákat és egész estéket töltött [H.P.B.] társaságában, a kabbalát tárgyalva, és hallottam, hogy a rabbi azt mondta neki, hogy bár ennek a vallásnak a titkos tudományát 30 évig tanulmányozta, de H.P.B. olyan dolgokat tanított neki, amiről még csak nem is álmodott, és tiszta fénybe helyezett olyan részeket, amiket még a legjobb tanítói sem értettek. … Legjobb inspirált pillanataiban… elképesztette a legnagyobb tudósokat is a tudásával</w:t>
      </w:r>
      <w:proofErr w:type="gramStart"/>
      <w:r w:rsidR="00255F29">
        <w:rPr>
          <w:color w:val="000000"/>
        </w:rPr>
        <w:t>…</w:t>
      </w:r>
      <w:r w:rsidR="00255F29" w:rsidRPr="001F1E13">
        <w:rPr>
          <w:color w:val="000000"/>
        </w:rPr>
        <w:t>(</w:t>
      </w:r>
      <w:proofErr w:type="gramEnd"/>
      <w:r w:rsidR="00255F29" w:rsidRPr="001F1E13">
        <w:rPr>
          <w:color w:val="000000"/>
        </w:rPr>
        <w:t>ODL 1:206-7)</w:t>
      </w:r>
      <w:r w:rsidR="00CA56FE">
        <w:rPr>
          <w:color w:val="000000"/>
        </w:rPr>
        <w:t>.</w:t>
      </w:r>
    </w:p>
    <w:p w14:paraId="3151B2BC" w14:textId="77777777" w:rsidR="00001B50" w:rsidRPr="001F1E13" w:rsidRDefault="0030728E" w:rsidP="001F1E13">
      <w:pPr>
        <w:rPr>
          <w:color w:val="000000"/>
        </w:rPr>
      </w:pPr>
      <w:r>
        <w:rPr>
          <w:color w:val="000000"/>
        </w:rPr>
        <w:t xml:space="preserve"> </w:t>
      </w:r>
    </w:p>
    <w:p w14:paraId="264291F1" w14:textId="77777777" w:rsidR="00001B50" w:rsidRPr="006E3AFC" w:rsidRDefault="00001B50" w:rsidP="006E3AFC">
      <w:pPr>
        <w:pStyle w:val="Cmsor1"/>
        <w:numPr>
          <w:ilvl w:val="0"/>
          <w:numId w:val="1"/>
        </w:numPr>
        <w:spacing w:before="0" w:beforeAutospacing="0" w:after="0" w:afterAutospacing="0"/>
        <w:ind w:left="0" w:firstLine="0"/>
        <w:jc w:val="center"/>
        <w:rPr>
          <w:sz w:val="32"/>
          <w:u w:val="single"/>
        </w:rPr>
      </w:pPr>
      <w:bookmarkStart w:id="18" w:name="s5"/>
      <w:bookmarkStart w:id="19" w:name="_Toc480092383"/>
      <w:bookmarkStart w:id="20" w:name="_Toc480092627"/>
      <w:bookmarkEnd w:id="18"/>
      <w:r w:rsidRPr="006E3AFC">
        <w:rPr>
          <w:sz w:val="32"/>
          <w:u w:val="single"/>
        </w:rPr>
        <w:t>Taoi</w:t>
      </w:r>
      <w:r w:rsidR="006E3AFC">
        <w:rPr>
          <w:sz w:val="32"/>
          <w:u w:val="single"/>
        </w:rPr>
        <w:t>z</w:t>
      </w:r>
      <w:r w:rsidRPr="006E3AFC">
        <w:rPr>
          <w:sz w:val="32"/>
          <w:u w:val="single"/>
        </w:rPr>
        <w:t>m</w:t>
      </w:r>
      <w:r w:rsidR="006E3AFC">
        <w:rPr>
          <w:sz w:val="32"/>
          <w:u w:val="single"/>
        </w:rPr>
        <w:t>us</w:t>
      </w:r>
      <w:r w:rsidRPr="006E3AFC">
        <w:rPr>
          <w:sz w:val="32"/>
          <w:u w:val="single"/>
        </w:rPr>
        <w:t xml:space="preserve">, </w:t>
      </w:r>
      <w:proofErr w:type="spellStart"/>
      <w:r w:rsidR="0070104C">
        <w:rPr>
          <w:sz w:val="32"/>
          <w:u w:val="single"/>
        </w:rPr>
        <w:t>j</w:t>
      </w:r>
      <w:r w:rsidR="0070104C" w:rsidRPr="006E3AFC">
        <w:rPr>
          <w:sz w:val="32"/>
          <w:u w:val="single"/>
        </w:rPr>
        <w:t>ai</w:t>
      </w:r>
      <w:r w:rsidR="00D4538D">
        <w:rPr>
          <w:sz w:val="32"/>
          <w:u w:val="single"/>
        </w:rPr>
        <w:t>n</w:t>
      </w:r>
      <w:r w:rsidR="0070104C" w:rsidRPr="006E3AFC">
        <w:rPr>
          <w:sz w:val="32"/>
          <w:u w:val="single"/>
        </w:rPr>
        <w:t>i</w:t>
      </w:r>
      <w:r w:rsidR="0070104C">
        <w:rPr>
          <w:sz w:val="32"/>
          <w:u w:val="single"/>
        </w:rPr>
        <w:t>z</w:t>
      </w:r>
      <w:r w:rsidR="0070104C" w:rsidRPr="006E3AFC">
        <w:rPr>
          <w:sz w:val="32"/>
          <w:u w:val="single"/>
        </w:rPr>
        <w:t>m</w:t>
      </w:r>
      <w:r w:rsidR="0070104C">
        <w:rPr>
          <w:sz w:val="32"/>
          <w:u w:val="single"/>
        </w:rPr>
        <w:t>us</w:t>
      </w:r>
      <w:proofErr w:type="spellEnd"/>
      <w:r w:rsidRPr="006E3AFC">
        <w:rPr>
          <w:sz w:val="32"/>
          <w:u w:val="single"/>
        </w:rPr>
        <w:t xml:space="preserve">, </w:t>
      </w:r>
      <w:r w:rsidR="006E3AFC">
        <w:rPr>
          <w:sz w:val="32"/>
          <w:u w:val="single"/>
        </w:rPr>
        <w:t>h</w:t>
      </w:r>
      <w:r w:rsidRPr="006E3AFC">
        <w:rPr>
          <w:sz w:val="32"/>
          <w:u w:val="single"/>
        </w:rPr>
        <w:t>indui</w:t>
      </w:r>
      <w:r w:rsidR="006E3AFC">
        <w:rPr>
          <w:sz w:val="32"/>
          <w:u w:val="single"/>
        </w:rPr>
        <w:t>z</w:t>
      </w:r>
      <w:r w:rsidRPr="006E3AFC">
        <w:rPr>
          <w:sz w:val="32"/>
          <w:u w:val="single"/>
        </w:rPr>
        <w:t>m</w:t>
      </w:r>
      <w:r w:rsidR="006E3AFC">
        <w:rPr>
          <w:sz w:val="32"/>
          <w:u w:val="single"/>
        </w:rPr>
        <w:t>us</w:t>
      </w:r>
      <w:bookmarkEnd w:id="19"/>
      <w:bookmarkEnd w:id="20"/>
    </w:p>
    <w:p w14:paraId="62E59481" w14:textId="77777777" w:rsidR="006E3AFC" w:rsidRDefault="006E3AFC" w:rsidP="001F1E13">
      <w:pPr>
        <w:rPr>
          <w:color w:val="000000"/>
        </w:rPr>
      </w:pPr>
    </w:p>
    <w:p w14:paraId="1C7EFD6B" w14:textId="77777777" w:rsidR="003E7A44" w:rsidRDefault="003E7A44" w:rsidP="003E7A44">
      <w:pPr>
        <w:ind w:firstLine="709"/>
        <w:jc w:val="both"/>
        <w:rPr>
          <w:color w:val="000000"/>
        </w:rPr>
      </w:pPr>
      <w:r>
        <w:rPr>
          <w:color w:val="000000"/>
        </w:rPr>
        <w:t xml:space="preserve">A XIX. századi orientalisták felfedezték, hogy hatalmas mennyiségű kézirat, de még nyomtatott </w:t>
      </w:r>
      <w:r w:rsidR="0070104C">
        <w:rPr>
          <w:color w:val="000000"/>
        </w:rPr>
        <w:t>munka</w:t>
      </w:r>
      <w:r>
        <w:rPr>
          <w:color w:val="000000"/>
        </w:rPr>
        <w:t xml:space="preserve">, amelyről tudott, hogy létezett, nyom nélkül eltűnt. Blavatsky azt mondja, hogy „a legtöbbjük valódi kulcsokat tartalmazott olyan művekhez, amik még léteznek, és </w:t>
      </w:r>
      <w:r w:rsidRPr="003E7A44">
        <w:rPr>
          <w:i/>
          <w:color w:val="000000"/>
        </w:rPr>
        <w:t>teljesen érthetetlenek</w:t>
      </w:r>
      <w:r>
        <w:rPr>
          <w:color w:val="000000"/>
        </w:rPr>
        <w:t xml:space="preserve"> olvasói legnagyobb része számára azok nélkül </w:t>
      </w:r>
      <w:r w:rsidRPr="003E7A44">
        <w:rPr>
          <w:i/>
          <w:color w:val="000000"/>
        </w:rPr>
        <w:t>a megjegyzéseket és magyarázatokat tartalmazó kiegészítő kötetek nélkül</w:t>
      </w:r>
      <w:r>
        <w:rPr>
          <w:color w:val="000000"/>
        </w:rPr>
        <w:t>”.</w:t>
      </w:r>
    </w:p>
    <w:p w14:paraId="4ECCC291" w14:textId="77777777" w:rsidR="003E7A44" w:rsidRDefault="003E7A44" w:rsidP="003E7A44">
      <w:pPr>
        <w:ind w:firstLine="709"/>
        <w:jc w:val="both"/>
        <w:rPr>
          <w:color w:val="000000"/>
        </w:rPr>
      </w:pPr>
      <w:r>
        <w:rPr>
          <w:color w:val="000000"/>
        </w:rPr>
        <w:t xml:space="preserve">Példaként megemlíti </w:t>
      </w:r>
      <w:proofErr w:type="spellStart"/>
      <w:r>
        <w:rPr>
          <w:color w:val="000000"/>
        </w:rPr>
        <w:t>Lao-tzu</w:t>
      </w:r>
      <w:proofErr w:type="spellEnd"/>
      <w:r>
        <w:rPr>
          <w:color w:val="000000"/>
        </w:rPr>
        <w:t xml:space="preserve"> műveit, akiről feljegyezték, hogy 930 könyvet írt az erkölcsről és a vallásról, 70-et pedig a mágiáról. A nagy műve, a </w:t>
      </w:r>
      <w:r w:rsidRPr="003E7A44">
        <w:rPr>
          <w:i/>
          <w:color w:val="000000"/>
        </w:rPr>
        <w:t>Tao te King</w:t>
      </w:r>
      <w:r>
        <w:rPr>
          <w:color w:val="000000"/>
        </w:rPr>
        <w:t xml:space="preserve"> csak kb. 5000 szót tartalmaz alig egy </w:t>
      </w:r>
      <w:r w:rsidR="0070104C">
        <w:rPr>
          <w:color w:val="000000"/>
        </w:rPr>
        <w:t>tucatnyi</w:t>
      </w:r>
      <w:r>
        <w:rPr>
          <w:color w:val="000000"/>
        </w:rPr>
        <w:t xml:space="preserve"> oldalon. A vele kapcsolatos magyarázat i.e. 163-ból való, és az azt megelőző 450 évben, amikor </w:t>
      </w:r>
      <w:proofErr w:type="spellStart"/>
      <w:r>
        <w:rPr>
          <w:color w:val="000000"/>
        </w:rPr>
        <w:t>Lao-tzu</w:t>
      </w:r>
      <w:proofErr w:type="spellEnd"/>
      <w:r>
        <w:rPr>
          <w:color w:val="000000"/>
        </w:rPr>
        <w:t xml:space="preserve"> élt, „bőven volt idő</w:t>
      </w:r>
      <w:r w:rsidR="00AD7C7C">
        <w:rPr>
          <w:color w:val="000000"/>
        </w:rPr>
        <w:t xml:space="preserve"> elfedni a valódi </w:t>
      </w:r>
      <w:proofErr w:type="spellStart"/>
      <w:r w:rsidR="00AD7C7C">
        <w:rPr>
          <w:color w:val="000000"/>
        </w:rPr>
        <w:t>Lao-tse</w:t>
      </w:r>
      <w:proofErr w:type="spellEnd"/>
      <w:r w:rsidR="00AD7C7C">
        <w:rPr>
          <w:color w:val="000000"/>
        </w:rPr>
        <w:t xml:space="preserve"> tanítást a beavatott papok kivételével mindenki elől”. A hagyomány szerint azok a magyarázatok, amikhez a nyugati sinológusok hozzáfértek „nem a </w:t>
      </w:r>
      <w:r w:rsidR="00AD7C7C" w:rsidRPr="00AD7C7C">
        <w:rPr>
          <w:i/>
          <w:color w:val="000000"/>
        </w:rPr>
        <w:t>valódi okkult</w:t>
      </w:r>
      <w:r w:rsidR="00AD7C7C">
        <w:rPr>
          <w:color w:val="000000"/>
        </w:rPr>
        <w:t xml:space="preserve"> feljegyzések, hanem szándékos leplek”, és „az igazi magyarázatok, ahogyan szinte minden szöveg is, hosszú ideje </w:t>
      </w:r>
      <w:r w:rsidR="00AD7C7C" w:rsidRPr="00AD7C7C">
        <w:rPr>
          <w:i/>
          <w:color w:val="000000"/>
        </w:rPr>
        <w:t>eltűnt</w:t>
      </w:r>
      <w:r w:rsidR="00AD7C7C">
        <w:rPr>
          <w:color w:val="000000"/>
        </w:rPr>
        <w:t xml:space="preserve"> az avatatlanok szeme elől”. (TT I.)</w:t>
      </w:r>
    </w:p>
    <w:p w14:paraId="20512692" w14:textId="77777777" w:rsidR="00592C36" w:rsidRDefault="00592C36" w:rsidP="003E7A44">
      <w:pPr>
        <w:ind w:firstLine="709"/>
        <w:jc w:val="both"/>
        <w:rPr>
          <w:color w:val="000000"/>
        </w:rPr>
      </w:pPr>
      <w:r>
        <w:rPr>
          <w:color w:val="000000"/>
        </w:rPr>
        <w:t xml:space="preserve">Ami India </w:t>
      </w:r>
      <w:proofErr w:type="spellStart"/>
      <w:r>
        <w:rPr>
          <w:color w:val="000000"/>
        </w:rPr>
        <w:t>jainista</w:t>
      </w:r>
      <w:proofErr w:type="spellEnd"/>
      <w:r>
        <w:rPr>
          <w:color w:val="000000"/>
        </w:rPr>
        <w:t xml:space="preserve"> vallásának ősi szent kánonját illeti, csak a most </w:t>
      </w:r>
      <w:proofErr w:type="spellStart"/>
      <w:r>
        <w:rPr>
          <w:color w:val="000000"/>
        </w:rPr>
        <w:t>Anga-kként</w:t>
      </w:r>
      <w:proofErr w:type="spellEnd"/>
      <w:r>
        <w:rPr>
          <w:color w:val="000000"/>
        </w:rPr>
        <w:t xml:space="preserve"> ismert iratok elérhetők. Ezeket egykor kiegészítő </w:t>
      </w:r>
      <w:r w:rsidR="0070104C">
        <w:rPr>
          <w:color w:val="000000"/>
        </w:rPr>
        <w:t>írásoknak</w:t>
      </w:r>
      <w:r>
        <w:rPr>
          <w:color w:val="000000"/>
        </w:rPr>
        <w:t xml:space="preserve"> tekintették a 14 </w:t>
      </w:r>
      <w:proofErr w:type="spellStart"/>
      <w:r>
        <w:rPr>
          <w:color w:val="000000"/>
        </w:rPr>
        <w:t>Purva</w:t>
      </w:r>
      <w:proofErr w:type="spellEnd"/>
      <w:r>
        <w:rPr>
          <w:color w:val="000000"/>
        </w:rPr>
        <w:t xml:space="preserve">-hoz, amik teljesen elvesztek a számunkra. </w:t>
      </w:r>
      <w:r w:rsidR="000A473F">
        <w:rPr>
          <w:color w:val="000000"/>
        </w:rPr>
        <w:t xml:space="preserve">A két fő </w:t>
      </w:r>
      <w:proofErr w:type="spellStart"/>
      <w:r w:rsidR="000A473F">
        <w:rPr>
          <w:color w:val="000000"/>
        </w:rPr>
        <w:t>jainista</w:t>
      </w:r>
      <w:proofErr w:type="spellEnd"/>
      <w:r w:rsidR="000A473F">
        <w:rPr>
          <w:color w:val="000000"/>
        </w:rPr>
        <w:t xml:space="preserve"> szekta egyike szerint a rendelkezésünkre álló </w:t>
      </w:r>
      <w:proofErr w:type="spellStart"/>
      <w:r w:rsidR="000A473F">
        <w:rPr>
          <w:color w:val="000000"/>
        </w:rPr>
        <w:t>Digambara</w:t>
      </w:r>
      <w:proofErr w:type="spellEnd"/>
      <w:r w:rsidR="000A473F">
        <w:rPr>
          <w:color w:val="000000"/>
        </w:rPr>
        <w:t xml:space="preserve">-k, de még az </w:t>
      </w:r>
      <w:proofErr w:type="spellStart"/>
      <w:r w:rsidR="000A473F">
        <w:rPr>
          <w:color w:val="000000"/>
        </w:rPr>
        <w:t>Anga</w:t>
      </w:r>
      <w:proofErr w:type="spellEnd"/>
      <w:r w:rsidR="000A473F">
        <w:rPr>
          <w:color w:val="000000"/>
        </w:rPr>
        <w:t>-k sem az eredetiek.</w:t>
      </w:r>
    </w:p>
    <w:p w14:paraId="6441661C" w14:textId="77777777" w:rsidR="000A473F" w:rsidRDefault="000A473F" w:rsidP="003E7A44">
      <w:pPr>
        <w:ind w:firstLine="709"/>
        <w:jc w:val="both"/>
        <w:rPr>
          <w:color w:val="000000"/>
        </w:rPr>
      </w:pPr>
      <w:r>
        <w:rPr>
          <w:color w:val="000000"/>
        </w:rPr>
        <w:t>Hasonló észrevételeket tehetünk a hinduizmus szent műveivel kapcsolatban.</w:t>
      </w:r>
      <w:r w:rsidRPr="000A473F">
        <w:rPr>
          <w:color w:val="000000"/>
        </w:rPr>
        <w:t xml:space="preserve"> </w:t>
      </w:r>
      <w:proofErr w:type="spellStart"/>
      <w:r w:rsidRPr="001F1E13">
        <w:rPr>
          <w:color w:val="000000"/>
        </w:rPr>
        <w:t>Swami</w:t>
      </w:r>
      <w:proofErr w:type="spellEnd"/>
      <w:r w:rsidRPr="001F1E13">
        <w:rPr>
          <w:color w:val="000000"/>
        </w:rPr>
        <w:t xml:space="preserve"> Dayanand </w:t>
      </w:r>
      <w:proofErr w:type="spellStart"/>
      <w:r w:rsidRPr="001F1E13">
        <w:rPr>
          <w:color w:val="000000"/>
        </w:rPr>
        <w:t>Sarasvati</w:t>
      </w:r>
      <w:proofErr w:type="spellEnd"/>
      <w:r>
        <w:rPr>
          <w:color w:val="000000"/>
        </w:rPr>
        <w:t>, Blavatsky kortársa azt állította, hogy ami az európai orientalisták birtokába került, csupán „</w:t>
      </w:r>
      <w:r w:rsidRPr="000A473F">
        <w:rPr>
          <w:i/>
          <w:color w:val="000000"/>
        </w:rPr>
        <w:t>szent könyveinkből származó néhány bekezdés kiselejtezett másolatának darabkái</w:t>
      </w:r>
      <w:r>
        <w:rPr>
          <w:color w:val="000000"/>
        </w:rPr>
        <w:t xml:space="preserve">”. Beszélt a Himalájában található, </w:t>
      </w:r>
      <w:proofErr w:type="spellStart"/>
      <w:r w:rsidRPr="001F1E13">
        <w:rPr>
          <w:color w:val="000000"/>
        </w:rPr>
        <w:t>Okhee</w:t>
      </w:r>
      <w:proofErr w:type="spellEnd"/>
      <w:r w:rsidRPr="001F1E13">
        <w:rPr>
          <w:color w:val="000000"/>
        </w:rPr>
        <w:t xml:space="preserve"> </w:t>
      </w:r>
      <w:proofErr w:type="spellStart"/>
      <w:r w:rsidRPr="001F1E13">
        <w:rPr>
          <w:color w:val="000000"/>
        </w:rPr>
        <w:t>Math</w:t>
      </w:r>
      <w:proofErr w:type="spellEnd"/>
      <w:r>
        <w:rPr>
          <w:color w:val="000000"/>
        </w:rPr>
        <w:t xml:space="preserve"> közelében levő barlangról, ahol a titkos műveket tartják. (TT I.)</w:t>
      </w:r>
    </w:p>
    <w:p w14:paraId="3BF72D6B" w14:textId="77777777" w:rsidR="00314EA5" w:rsidRDefault="00314EA5" w:rsidP="003E7A44">
      <w:pPr>
        <w:ind w:firstLine="709"/>
        <w:jc w:val="both"/>
        <w:rPr>
          <w:color w:val="000000"/>
        </w:rPr>
      </w:pPr>
      <w:r>
        <w:rPr>
          <w:color w:val="000000"/>
        </w:rPr>
        <w:t xml:space="preserve">A Védák India legrégebbi vallási összeállításai. A modern tudomány úgy becsüli, hogy i.e. 1500-1000 körül keletkeztek, míg az indiai hagyomány jelentősen régebbre teszi őket, az egyik nézet az, hogy egészen i.e. 20-30,000-ig mennek vissza az időben </w:t>
      </w:r>
      <w:r w:rsidRPr="001F1E13">
        <w:rPr>
          <w:color w:val="000000"/>
        </w:rPr>
        <w:t>(BCW 14:361-5).</w:t>
      </w:r>
      <w:r>
        <w:rPr>
          <w:color w:val="000000"/>
        </w:rPr>
        <w:t xml:space="preserve"> Ezeket csak magyarázatok segítségével lehet megérteni, viszont minden, jelenleg rendelkezésre álló magyarázat viszonylag </w:t>
      </w:r>
      <w:r w:rsidR="0070104C">
        <w:rPr>
          <w:color w:val="000000"/>
        </w:rPr>
        <w:t>új keletű</w:t>
      </w:r>
      <w:r>
        <w:rPr>
          <w:color w:val="000000"/>
        </w:rPr>
        <w:t xml:space="preserve">. Hosszú időn keresztül az egyedüli ismert </w:t>
      </w:r>
      <w:r w:rsidR="0070104C">
        <w:rPr>
          <w:color w:val="000000"/>
        </w:rPr>
        <w:t>magyarázat</w:t>
      </w:r>
      <w:r>
        <w:rPr>
          <w:color w:val="000000"/>
        </w:rPr>
        <w:t xml:space="preserve"> </w:t>
      </w:r>
      <w:proofErr w:type="spellStart"/>
      <w:r>
        <w:rPr>
          <w:color w:val="000000"/>
        </w:rPr>
        <w:t>Sayana</w:t>
      </w:r>
      <w:proofErr w:type="spellEnd"/>
      <w:r>
        <w:rPr>
          <w:color w:val="000000"/>
        </w:rPr>
        <w:t>-é volt, a XIV. századból. Korábbi magyarázatok néhány hiányos kéziratát most már ismerjük, de ezek közül a legrégibb is valószínűleg csak VII. századi. Ahogyan Da</w:t>
      </w:r>
      <w:r>
        <w:rPr>
          <w:color w:val="000000"/>
        </w:rPr>
        <w:lastRenderedPageBreak/>
        <w:t xml:space="preserve">vid </w:t>
      </w:r>
      <w:proofErr w:type="spellStart"/>
      <w:r>
        <w:rPr>
          <w:color w:val="000000"/>
        </w:rPr>
        <w:t>Reigle</w:t>
      </w:r>
      <w:proofErr w:type="spellEnd"/>
      <w:r>
        <w:rPr>
          <w:color w:val="000000"/>
        </w:rPr>
        <w:t xml:space="preserve"> mondja: „Az az érdekes tény, hogy csak a legutóbbi magyarázatokkal rendelkezünk India legrégebbi szövegeiről, súlyos bizonyítékot jelent a bölcsesség-hagyomány kijelentésének alátámasztásához, ami szerint az eredeti magyarázatokat visszavonták.” (Reigle4)</w:t>
      </w:r>
    </w:p>
    <w:p w14:paraId="14963545" w14:textId="77777777" w:rsidR="005E67BA" w:rsidRDefault="00FB097E" w:rsidP="003E7A44">
      <w:pPr>
        <w:ind w:firstLine="709"/>
        <w:jc w:val="both"/>
        <w:rPr>
          <w:color w:val="000000"/>
        </w:rPr>
      </w:pPr>
      <w:r>
        <w:rPr>
          <w:color w:val="000000"/>
        </w:rPr>
        <w:t xml:space="preserve">T. </w:t>
      </w:r>
      <w:proofErr w:type="spellStart"/>
      <w:r>
        <w:rPr>
          <w:color w:val="000000"/>
        </w:rPr>
        <w:t>Subba</w:t>
      </w:r>
      <w:proofErr w:type="spellEnd"/>
      <w:r>
        <w:rPr>
          <w:color w:val="000000"/>
        </w:rPr>
        <w:t xml:space="preserve"> </w:t>
      </w:r>
      <w:proofErr w:type="spellStart"/>
      <w:r>
        <w:rPr>
          <w:color w:val="000000"/>
        </w:rPr>
        <w:t>Row</w:t>
      </w:r>
      <w:proofErr w:type="spellEnd"/>
      <w:r>
        <w:rPr>
          <w:color w:val="000000"/>
        </w:rPr>
        <w:t xml:space="preserve"> kijelentette, hogy a Védáknak „határozott kettős jelentése van, az egyiket a szavak szó szerinti értelme fejezi ki, a </w:t>
      </w:r>
      <w:r w:rsidR="005E67BA">
        <w:rPr>
          <w:color w:val="000000"/>
        </w:rPr>
        <w:t xml:space="preserve">másikat a versmérték és a </w:t>
      </w:r>
      <w:proofErr w:type="spellStart"/>
      <w:r w:rsidR="005E67BA" w:rsidRPr="005E67BA">
        <w:rPr>
          <w:i/>
          <w:color w:val="000000"/>
        </w:rPr>
        <w:t>swara</w:t>
      </w:r>
      <w:proofErr w:type="spellEnd"/>
      <w:r w:rsidR="005E67BA">
        <w:rPr>
          <w:color w:val="000000"/>
        </w:rPr>
        <w:t xml:space="preserve"> – a hanglejtés – jelzi, amik olyanok, mintha a Védák életét jelentenék” (TT I.) Blavatsky szerint a legrégibb ismert hindu művet, a </w:t>
      </w:r>
      <w:proofErr w:type="spellStart"/>
      <w:r w:rsidR="005E67BA" w:rsidRPr="005E67BA">
        <w:rPr>
          <w:i/>
          <w:color w:val="000000"/>
        </w:rPr>
        <w:t>Rig</w:t>
      </w:r>
      <w:proofErr w:type="spellEnd"/>
      <w:r w:rsidR="005E67BA" w:rsidRPr="005E67BA">
        <w:rPr>
          <w:i/>
          <w:color w:val="000000"/>
        </w:rPr>
        <w:t xml:space="preserve"> Védát</w:t>
      </w:r>
      <w:r w:rsidR="005E67BA">
        <w:rPr>
          <w:color w:val="000000"/>
        </w:rPr>
        <w:t xml:space="preserve">, ami 1028 himnuszból áll, beavatottak állították össze, és a modern </w:t>
      </w:r>
      <w:proofErr w:type="spellStart"/>
      <w:r w:rsidR="005E67BA">
        <w:rPr>
          <w:color w:val="000000"/>
        </w:rPr>
        <w:t>szanszkritológusok</w:t>
      </w:r>
      <w:proofErr w:type="spellEnd"/>
      <w:r w:rsidR="005E67BA">
        <w:rPr>
          <w:color w:val="000000"/>
        </w:rPr>
        <w:t xml:space="preserve"> semmit sem tudnak a belső vagy ezoterikus jelentéséről (TT V.)</w:t>
      </w:r>
    </w:p>
    <w:p w14:paraId="618651E9" w14:textId="77777777" w:rsidR="00FB097E" w:rsidRDefault="005E67BA" w:rsidP="003E7A44">
      <w:pPr>
        <w:ind w:firstLine="709"/>
        <w:jc w:val="both"/>
        <w:rPr>
          <w:color w:val="000000"/>
        </w:rPr>
      </w:pPr>
      <w:r>
        <w:rPr>
          <w:color w:val="000000"/>
        </w:rPr>
        <w:t xml:space="preserve">A </w:t>
      </w:r>
      <w:proofErr w:type="spellStart"/>
      <w:r w:rsidR="005A6301">
        <w:rPr>
          <w:color w:val="000000"/>
        </w:rPr>
        <w:t>B</w:t>
      </w:r>
      <w:r>
        <w:rPr>
          <w:color w:val="000000"/>
        </w:rPr>
        <w:t>rahman</w:t>
      </w:r>
      <w:r w:rsidR="005A6301">
        <w:rPr>
          <w:color w:val="000000"/>
        </w:rPr>
        <w:t>á</w:t>
      </w:r>
      <w:r>
        <w:rPr>
          <w:color w:val="000000"/>
        </w:rPr>
        <w:t>k</w:t>
      </w:r>
      <w:proofErr w:type="spellEnd"/>
      <w:r>
        <w:rPr>
          <w:color w:val="000000"/>
        </w:rPr>
        <w:t xml:space="preserve"> és a szövegmagyarázatok és kommentárok tömege ellenére nem értik helyesen a mai napig sem. Miért van ez így? Nyilvánvalóan, mert a </w:t>
      </w:r>
      <w:proofErr w:type="spellStart"/>
      <w:r w:rsidR="005A6301">
        <w:rPr>
          <w:color w:val="000000"/>
        </w:rPr>
        <w:t>B</w:t>
      </w:r>
      <w:r>
        <w:rPr>
          <w:color w:val="000000"/>
        </w:rPr>
        <w:t>rahman</w:t>
      </w:r>
      <w:r w:rsidR="005A6301">
        <w:rPr>
          <w:color w:val="000000"/>
        </w:rPr>
        <w:t>á</w:t>
      </w:r>
      <w:r>
        <w:rPr>
          <w:color w:val="000000"/>
        </w:rPr>
        <w:t>k</w:t>
      </w:r>
      <w:proofErr w:type="spellEnd"/>
      <w:r>
        <w:rPr>
          <w:color w:val="000000"/>
        </w:rPr>
        <w:t xml:space="preserve">, </w:t>
      </w:r>
      <w:r w:rsidR="005A6301">
        <w:rPr>
          <w:color w:val="000000"/>
        </w:rPr>
        <w:t>„az őseredeti himnuszokról szóló tudományos és legrégibb értekezések „maguk is egy kulcsot igényelnek, amit az orientalistáknak nem sikerült megszerezniük” (TT I.)</w:t>
      </w:r>
      <w:r>
        <w:rPr>
          <w:color w:val="000000"/>
        </w:rPr>
        <w:t xml:space="preserve"> </w:t>
      </w:r>
    </w:p>
    <w:p w14:paraId="79013A2C" w14:textId="77777777" w:rsidR="00E77449" w:rsidRDefault="00E77449" w:rsidP="00AD4CDE">
      <w:pPr>
        <w:ind w:firstLine="709"/>
        <w:jc w:val="both"/>
        <w:rPr>
          <w:i/>
        </w:rPr>
      </w:pPr>
      <w:r w:rsidRPr="00E77449">
        <w:rPr>
          <w:i/>
        </w:rPr>
        <w:t xml:space="preserve">A </w:t>
      </w:r>
      <w:proofErr w:type="spellStart"/>
      <w:r w:rsidRPr="00E77449">
        <w:rPr>
          <w:i/>
        </w:rPr>
        <w:t>Brahmanák</w:t>
      </w:r>
      <w:proofErr w:type="spellEnd"/>
      <w:r w:rsidRPr="00E77449">
        <w:rPr>
          <w:i/>
        </w:rPr>
        <w:t xml:space="preserve">… gyakran összeütközésbe kerülnek egymással. Ezek mindenekelőtt okkult munkák, ezért céltudatosan félrevezetésre használják azokat. Közhasználatban és köztulajdonban csak azért maradhattak fenn, mert a tömegek számára teljesen érthetetlenek voltak, és azok ma is, különben réges-régen, már </w:t>
      </w:r>
      <w:proofErr w:type="spellStart"/>
      <w:r w:rsidRPr="00E77449">
        <w:rPr>
          <w:i/>
        </w:rPr>
        <w:t>Akbar</w:t>
      </w:r>
      <w:proofErr w:type="spellEnd"/>
      <w:r w:rsidRPr="00E77449">
        <w:rPr>
          <w:i/>
        </w:rPr>
        <w:t xml:space="preserve"> napjaiban eltűntek volna a forgalomból. (TT I.)</w:t>
      </w:r>
    </w:p>
    <w:p w14:paraId="3F21A4B8" w14:textId="77777777" w:rsidR="00000D19" w:rsidRDefault="00000D19" w:rsidP="00AD4CDE">
      <w:pPr>
        <w:ind w:firstLine="709"/>
        <w:jc w:val="both"/>
      </w:pPr>
      <w:r>
        <w:t xml:space="preserve">Az „Upanishad” szó szerinti jelentése „leülni közel [a tanítóhoz]”, vagy ahogyan Blavatsky más szavakkal mondja, „a tudatlanság legyőzése </w:t>
      </w:r>
      <w:r w:rsidRPr="00000D19">
        <w:rPr>
          <w:i/>
        </w:rPr>
        <w:t>titkos, szellemi</w:t>
      </w:r>
      <w:r>
        <w:t xml:space="preserve"> tudás felfedésével”. Azt mondja, hogy </w:t>
      </w:r>
      <w:r w:rsidRPr="00A70E72">
        <w:t xml:space="preserve">Az </w:t>
      </w:r>
      <w:r w:rsidRPr="00000D19">
        <w:t>Upanishad</w:t>
      </w:r>
      <w:r w:rsidRPr="00A70E72">
        <w:t xml:space="preserve">-ok a </w:t>
      </w:r>
      <w:r w:rsidRPr="00000D19">
        <w:t>Védák</w:t>
      </w:r>
      <w:r w:rsidRPr="00A70E72">
        <w:t xml:space="preserve"> számára ugyanazok, mint a </w:t>
      </w:r>
      <w:r w:rsidRPr="00000D19">
        <w:t>Kabbala</w:t>
      </w:r>
      <w:r w:rsidRPr="00A70E72">
        <w:t xml:space="preserve"> a zsidó </w:t>
      </w:r>
      <w:r w:rsidRPr="00000D19">
        <w:t>Biblia</w:t>
      </w:r>
      <w:r w:rsidRPr="00A70E72">
        <w:t xml:space="preserve"> számára</w:t>
      </w:r>
      <w:r>
        <w:t>, mert e</w:t>
      </w:r>
      <w:r w:rsidRPr="00A70E72">
        <w:t xml:space="preserve">zek tárgyalják és fejtik ki a </w:t>
      </w:r>
      <w:r w:rsidRPr="00000D19">
        <w:t>védikus</w:t>
      </w:r>
      <w:r w:rsidRPr="00A70E72">
        <w:rPr>
          <w:i/>
        </w:rPr>
        <w:t xml:space="preserve"> </w:t>
      </w:r>
      <w:r w:rsidRPr="00A70E72">
        <w:t>szövegek titkos és misztikus jelentését.</w:t>
      </w:r>
      <w:r>
        <w:t xml:space="preserve"> A teljes jelentés azonban most már csak egy mesterkulcs segítségével érthető meg (TT I.)</w:t>
      </w:r>
    </w:p>
    <w:p w14:paraId="08B8EEB4" w14:textId="77777777" w:rsidR="00E234AE" w:rsidRDefault="007376AC" w:rsidP="00AD4CDE">
      <w:pPr>
        <w:ind w:firstLine="709"/>
        <w:jc w:val="both"/>
        <w:rPr>
          <w:color w:val="000000"/>
        </w:rPr>
      </w:pPr>
      <w:r>
        <w:rPr>
          <w:i/>
        </w:rPr>
        <w:t xml:space="preserve">Mintegy 30 évvel ezelőtt </w:t>
      </w:r>
      <w:r>
        <w:t xml:space="preserve">[1860 körül] </w:t>
      </w:r>
      <w:r>
        <w:rPr>
          <w:i/>
        </w:rPr>
        <w:t xml:space="preserve">a rövid értekezéseket tartalmazó Upanishad-ok száma kb. 150 volt. Apránként a brahmanok elrejtették és fokozatosan eltüntették azokat, mintegy 20 kivételével, és még azok sem voltak mind eredetiek. </w:t>
      </w:r>
      <w:r w:rsidRPr="007376AC">
        <w:rPr>
          <w:i/>
          <w:color w:val="000000"/>
        </w:rPr>
        <w:t>Van egy</w:t>
      </w:r>
      <w:r>
        <w:rPr>
          <w:i/>
          <w:color w:val="000000"/>
        </w:rPr>
        <w:t xml:space="preserve"> széles körben elterjedt szóbeszéd Indiában, hogy mind közül a legjobb Upanishad-ok a </w:t>
      </w:r>
      <w:proofErr w:type="spellStart"/>
      <w:r>
        <w:rPr>
          <w:i/>
          <w:color w:val="000000"/>
        </w:rPr>
        <w:t>védantista</w:t>
      </w:r>
      <w:proofErr w:type="spellEnd"/>
      <w:r>
        <w:rPr>
          <w:i/>
          <w:color w:val="000000"/>
        </w:rPr>
        <w:t xml:space="preserve"> magyarázó kéziratokkal együtt (amiket évszázadok alatt állítottak össze, és megadják a kulcsot az Upanishad-okhoz) a beavatott </w:t>
      </w:r>
      <w:proofErr w:type="spellStart"/>
      <w:r>
        <w:rPr>
          <w:i/>
          <w:color w:val="000000"/>
        </w:rPr>
        <w:t>Raraka</w:t>
      </w:r>
      <w:proofErr w:type="spellEnd"/>
      <w:r>
        <w:rPr>
          <w:i/>
          <w:color w:val="000000"/>
        </w:rPr>
        <w:t xml:space="preserve">-Raja jógik kezében vannak, az </w:t>
      </w:r>
      <w:proofErr w:type="spellStart"/>
      <w:r>
        <w:rPr>
          <w:i/>
          <w:color w:val="000000"/>
        </w:rPr>
        <w:t>advaita</w:t>
      </w:r>
      <w:proofErr w:type="spellEnd"/>
      <w:r>
        <w:rPr>
          <w:i/>
          <w:color w:val="000000"/>
        </w:rPr>
        <w:t xml:space="preserve"> iskolához tartozó </w:t>
      </w:r>
      <w:proofErr w:type="spellStart"/>
      <w:r>
        <w:rPr>
          <w:i/>
          <w:color w:val="000000"/>
        </w:rPr>
        <w:t>védantisták</w:t>
      </w:r>
      <w:proofErr w:type="spellEnd"/>
      <w:r>
        <w:rPr>
          <w:i/>
          <w:color w:val="000000"/>
        </w:rPr>
        <w:t xml:space="preserve"> fő </w:t>
      </w:r>
      <w:proofErr w:type="spellStart"/>
      <w:r>
        <w:rPr>
          <w:i/>
          <w:color w:val="000000"/>
        </w:rPr>
        <w:t>Matha-iban</w:t>
      </w:r>
      <w:proofErr w:type="spellEnd"/>
      <w:r>
        <w:rPr>
          <w:i/>
          <w:color w:val="000000"/>
        </w:rPr>
        <w:t xml:space="preserve"> (monostoraiban). Valamint néhány független jógi, adeptus-misztikus birtokában is, akik </w:t>
      </w:r>
      <w:r w:rsidR="007C65C2">
        <w:rPr>
          <w:i/>
          <w:color w:val="000000"/>
        </w:rPr>
        <w:t>a Himalája őserdőiben és Dél-India elérhetetlen hegycsúcsain élnek szétszórva.</w:t>
      </w:r>
      <w:r w:rsidR="007C65C2" w:rsidRPr="007C65C2">
        <w:rPr>
          <w:color w:val="000000"/>
        </w:rPr>
        <w:t xml:space="preserve"> </w:t>
      </w:r>
      <w:r w:rsidR="007C65C2" w:rsidRPr="001F1E13">
        <w:rPr>
          <w:color w:val="000000"/>
        </w:rPr>
        <w:t>(BCW 12:345</w:t>
      </w:r>
      <w:r w:rsidR="007C65C2">
        <w:rPr>
          <w:color w:val="000000"/>
        </w:rPr>
        <w:t xml:space="preserve"> </w:t>
      </w:r>
      <w:proofErr w:type="spellStart"/>
      <w:r w:rsidR="007C65C2">
        <w:rPr>
          <w:color w:val="000000"/>
        </w:rPr>
        <w:t>lábj</w:t>
      </w:r>
      <w:proofErr w:type="spellEnd"/>
      <w:r w:rsidR="007C65C2">
        <w:rPr>
          <w:color w:val="000000"/>
        </w:rPr>
        <w:t>.</w:t>
      </w:r>
      <w:r w:rsidR="007C65C2" w:rsidRPr="001F1E13">
        <w:rPr>
          <w:color w:val="000000"/>
        </w:rPr>
        <w:t>)</w:t>
      </w:r>
      <w:r w:rsidR="00E234AE">
        <w:rPr>
          <w:color w:val="000000"/>
        </w:rPr>
        <w:t xml:space="preserve"> </w:t>
      </w:r>
    </w:p>
    <w:p w14:paraId="39AA2A49" w14:textId="77777777" w:rsidR="00E234AE" w:rsidRDefault="00E234AE" w:rsidP="00AD4CDE">
      <w:pPr>
        <w:ind w:firstLine="709"/>
        <w:jc w:val="both"/>
      </w:pPr>
      <w:r>
        <w:rPr>
          <w:color w:val="000000"/>
        </w:rPr>
        <w:t xml:space="preserve">Az Upanishad-ok tartalmának felét eltüntették, míg néhányat átírtak és lerövidítettek. </w:t>
      </w:r>
      <w:r w:rsidRPr="00E234AE">
        <w:rPr>
          <w:i/>
          <w:color w:val="000000"/>
        </w:rPr>
        <w:t>A</w:t>
      </w:r>
      <w:r w:rsidRPr="00E234AE">
        <w:rPr>
          <w:i/>
        </w:rPr>
        <w:t>z Upanishad-</w:t>
      </w:r>
      <w:proofErr w:type="spellStart"/>
      <w:r w:rsidRPr="00E234AE">
        <w:rPr>
          <w:i/>
        </w:rPr>
        <w:t>okat</w:t>
      </w:r>
      <w:proofErr w:type="spellEnd"/>
      <w:r w:rsidRPr="00E234AE">
        <w:rPr>
          <w:i/>
        </w:rPr>
        <w:t xml:space="preserve"> eredetileg a </w:t>
      </w:r>
      <w:proofErr w:type="spellStart"/>
      <w:r w:rsidRPr="00E234AE">
        <w:rPr>
          <w:i/>
        </w:rPr>
        <w:t>Brâhmana-jukhoz</w:t>
      </w:r>
      <w:proofErr w:type="spellEnd"/>
      <w:r w:rsidRPr="00E234AE">
        <w:rPr>
          <w:i/>
        </w:rPr>
        <w:t xml:space="preserve"> függesztették, miután elindítottak egy reformot, amely a </w:t>
      </w:r>
      <w:proofErr w:type="spellStart"/>
      <w:r w:rsidRPr="00E234AE">
        <w:rPr>
          <w:i/>
        </w:rPr>
        <w:t>brâhminok</w:t>
      </w:r>
      <w:proofErr w:type="spellEnd"/>
      <w:r w:rsidRPr="00E234AE">
        <w:rPr>
          <w:i/>
        </w:rPr>
        <w:t xml:space="preserve"> jelenlegi kasztrendszerének kizárólagosságához vezetett néhány évszázaddal a „kétszer születettek” Indiába történő betörése után. Abban az időben az Upanishad-ok teljesek voltak, és a </w:t>
      </w:r>
      <w:proofErr w:type="spellStart"/>
      <w:r w:rsidRPr="00E234AE">
        <w:rPr>
          <w:i/>
        </w:rPr>
        <w:t>csélák</w:t>
      </w:r>
      <w:proofErr w:type="spellEnd"/>
      <w:r w:rsidRPr="00E234AE">
        <w:rPr>
          <w:i/>
        </w:rPr>
        <w:t xml:space="preserve"> tanítására szolgáltak, akiket a beavatásra készítettek fel.</w:t>
      </w:r>
      <w:r>
        <w:rPr>
          <w:i/>
        </w:rPr>
        <w:t xml:space="preserve"> </w:t>
      </w:r>
      <w:r w:rsidRPr="00E234AE">
        <w:rPr>
          <w:i/>
        </w:rPr>
        <w:t xml:space="preserve">Ez addig tartott, amíg a Védák és a </w:t>
      </w:r>
      <w:proofErr w:type="spellStart"/>
      <w:r w:rsidRPr="00E234AE">
        <w:rPr>
          <w:i/>
        </w:rPr>
        <w:t>Brâhmanák</w:t>
      </w:r>
      <w:proofErr w:type="spellEnd"/>
      <w:r w:rsidRPr="00E234AE">
        <w:rPr>
          <w:i/>
        </w:rPr>
        <w:t xml:space="preserve"> a templomi </w:t>
      </w:r>
      <w:proofErr w:type="spellStart"/>
      <w:r w:rsidRPr="00E234AE">
        <w:rPr>
          <w:i/>
        </w:rPr>
        <w:t>brâhminok</w:t>
      </w:r>
      <w:proofErr w:type="spellEnd"/>
      <w:r w:rsidRPr="00E234AE">
        <w:rPr>
          <w:i/>
        </w:rPr>
        <w:t xml:space="preserve"> egyedüli és kizárólagos őrizetében maradtak</w:t>
      </w:r>
      <w:proofErr w:type="gramStart"/>
      <w:r>
        <w:t>…(</w:t>
      </w:r>
      <w:proofErr w:type="gramEnd"/>
      <w:r>
        <w:t>TT I.)</w:t>
      </w:r>
    </w:p>
    <w:p w14:paraId="50250384" w14:textId="77777777" w:rsidR="00E234AE" w:rsidRDefault="00E234AE" w:rsidP="0028485A">
      <w:pPr>
        <w:ind w:firstLine="709"/>
        <w:jc w:val="both"/>
      </w:pPr>
      <w:r>
        <w:t>A dolgok megváltoztak, amikor Gautama Buddha (született i.e. 643-ban) megjelent a színen. F</w:t>
      </w:r>
      <w:r w:rsidRPr="00A70E72">
        <w:t xml:space="preserve">elháborítónak érezte, hogy a Szent Bölcsességet a </w:t>
      </w:r>
      <w:proofErr w:type="spellStart"/>
      <w:r w:rsidRPr="00A70E72">
        <w:t>br</w:t>
      </w:r>
      <w:r w:rsidR="0028485A">
        <w:t>a</w:t>
      </w:r>
      <w:r w:rsidRPr="00A70E72">
        <w:t>hm</w:t>
      </w:r>
      <w:r w:rsidR="0028485A">
        <w:t>i</w:t>
      </w:r>
      <w:r w:rsidRPr="00A70E72">
        <w:t>nok</w:t>
      </w:r>
      <w:proofErr w:type="spellEnd"/>
      <w:r w:rsidR="0028485A">
        <w:t xml:space="preserve"> </w:t>
      </w:r>
      <w:r w:rsidRPr="00A70E72">
        <w:t>mindenki elől így elzárják</w:t>
      </w:r>
      <w:r w:rsidR="0028485A">
        <w:t>, í</w:t>
      </w:r>
      <w:r w:rsidRPr="00A70E72">
        <w:t>gy el</w:t>
      </w:r>
      <w:r w:rsidR="0028485A">
        <w:t>kezdte titkos</w:t>
      </w:r>
      <w:r w:rsidRPr="00A70E72">
        <w:t xml:space="preserve"> tanítás</w:t>
      </w:r>
      <w:r w:rsidR="0028485A">
        <w:t>ai</w:t>
      </w:r>
      <w:r w:rsidRPr="00A70E72">
        <w:t>k</w:t>
      </w:r>
      <w:r w:rsidR="0028485A">
        <w:t>at nyilvánosságra hozni</w:t>
      </w:r>
      <w:r w:rsidRPr="00A70E72">
        <w:t xml:space="preserve">. </w:t>
      </w:r>
      <w:r w:rsidR="0028485A">
        <w:t xml:space="preserve">A </w:t>
      </w:r>
      <w:proofErr w:type="spellStart"/>
      <w:r w:rsidR="0028485A">
        <w:t>brahminok</w:t>
      </w:r>
      <w:proofErr w:type="spellEnd"/>
      <w:r w:rsidR="0028485A">
        <w:t xml:space="preserve"> azzal válaszoltak, hogy lerövidítették az </w:t>
      </w:r>
      <w:proofErr w:type="spellStart"/>
      <w:r w:rsidR="0028485A">
        <w:t>Upanishadok</w:t>
      </w:r>
      <w:proofErr w:type="spellEnd"/>
      <w:r w:rsidR="0028485A">
        <w:t xml:space="preserve"> szövegét, amik eredetileg háromszor annyi anyagot tartalmaztak az összerakott Védákból és </w:t>
      </w:r>
      <w:proofErr w:type="spellStart"/>
      <w:r w:rsidR="0028485A">
        <w:t>Brahmana-kból</w:t>
      </w:r>
      <w:proofErr w:type="spellEnd"/>
      <w:r w:rsidR="0028485A">
        <w:t>, kivettek bizonyos részeket úgy, hogy egyetlen szót sem változtattak meg. „</w:t>
      </w:r>
      <w:r w:rsidRPr="0028485A">
        <w:rPr>
          <w:i/>
        </w:rPr>
        <w:t xml:space="preserve">A </w:t>
      </w:r>
      <w:proofErr w:type="spellStart"/>
      <w:r w:rsidRPr="0028485A">
        <w:rPr>
          <w:i/>
        </w:rPr>
        <w:t>brâhmini</w:t>
      </w:r>
      <w:proofErr w:type="spellEnd"/>
      <w:r w:rsidRPr="0028485A">
        <w:rPr>
          <w:i/>
        </w:rPr>
        <w:t xml:space="preserve"> titkos kód kulcsa továbbra is kizárólag a beavatottak kezében maradt, így a </w:t>
      </w:r>
      <w:proofErr w:type="spellStart"/>
      <w:r w:rsidRPr="0028485A">
        <w:rPr>
          <w:i/>
        </w:rPr>
        <w:t>br</w:t>
      </w:r>
      <w:r w:rsidR="0028485A" w:rsidRPr="0028485A">
        <w:rPr>
          <w:i/>
        </w:rPr>
        <w:t>a</w:t>
      </w:r>
      <w:r w:rsidRPr="0028485A">
        <w:rPr>
          <w:i/>
        </w:rPr>
        <w:t>hminok</w:t>
      </w:r>
      <w:proofErr w:type="spellEnd"/>
      <w:r w:rsidRPr="0028485A">
        <w:rPr>
          <w:i/>
        </w:rPr>
        <w:t xml:space="preserve"> olyan helyzetben voltak, hogy nyilvánosan tagadhatták Buddha tanításának helyességét Upanishad-</w:t>
      </w:r>
      <w:proofErr w:type="spellStart"/>
      <w:r w:rsidRPr="0028485A">
        <w:rPr>
          <w:i/>
        </w:rPr>
        <w:t>jaikra</w:t>
      </w:r>
      <w:proofErr w:type="spellEnd"/>
      <w:r w:rsidRPr="0028485A">
        <w:rPr>
          <w:i/>
        </w:rPr>
        <w:t xml:space="preserve"> hivatkozva, amelyeket a legfőbb kérdésekkel kapcsolatban örökre elnémítottak. Ez az ezoterikus hagyomány a Himaláján túl</w:t>
      </w:r>
      <w:r w:rsidRPr="00A70E72">
        <w:t>.</w:t>
      </w:r>
      <w:r w:rsidR="0028485A">
        <w:t>” (TT I.)</w:t>
      </w:r>
    </w:p>
    <w:p w14:paraId="3704C65B" w14:textId="77777777" w:rsidR="00A32E85" w:rsidRDefault="00A32E85" w:rsidP="0028485A">
      <w:pPr>
        <w:ind w:firstLine="709"/>
        <w:jc w:val="both"/>
      </w:pPr>
      <w:proofErr w:type="spellStart"/>
      <w:r w:rsidRPr="00832E35">
        <w:lastRenderedPageBreak/>
        <w:t>Shankar</w:t>
      </w:r>
      <w:r>
        <w:t>a</w:t>
      </w:r>
      <w:r w:rsidRPr="00832E35">
        <w:t>ch</w:t>
      </w:r>
      <w:r>
        <w:t>arya</w:t>
      </w:r>
      <w:proofErr w:type="spellEnd"/>
      <w:r>
        <w:t xml:space="preserve">, az </w:t>
      </w:r>
      <w:proofErr w:type="spellStart"/>
      <w:r>
        <w:t>advaita</w:t>
      </w:r>
      <w:proofErr w:type="spellEnd"/>
      <w:r>
        <w:t xml:space="preserve"> (nem-dualisztikus) </w:t>
      </w:r>
      <w:proofErr w:type="spellStart"/>
      <w:r>
        <w:t>védanta</w:t>
      </w:r>
      <w:proofErr w:type="spellEnd"/>
      <w:r>
        <w:t xml:space="preserve"> filozófiai iskola képviselője, aki kb. 50 évvel Buddha halála után született, </w:t>
      </w:r>
      <w:r w:rsidRPr="00832E35">
        <w:t xml:space="preserve">sok </w:t>
      </w:r>
      <w:proofErr w:type="spellStart"/>
      <w:r w:rsidRPr="00832E35">
        <w:t>Bh</w:t>
      </w:r>
      <w:r>
        <w:t>a</w:t>
      </w:r>
      <w:r w:rsidRPr="00832E35">
        <w:t>shya</w:t>
      </w:r>
      <w:proofErr w:type="spellEnd"/>
      <w:r w:rsidRPr="00832E35">
        <w:t xml:space="preserve">-t (magyarázatot) írt az </w:t>
      </w:r>
      <w:r w:rsidRPr="00A32E85">
        <w:t>Upanishad</w:t>
      </w:r>
      <w:r w:rsidRPr="00832E35">
        <w:t xml:space="preserve">-okhoz. Eredeti értekezései azonban még nem kerültek a </w:t>
      </w:r>
      <w:r>
        <w:t>nyilvánosság</w:t>
      </w:r>
      <w:r w:rsidRPr="00832E35">
        <w:t xml:space="preserve"> kezébe, mert túlságosan féltékenyen őrzik azokat a kolostoraikban (</w:t>
      </w:r>
      <w:proofErr w:type="spellStart"/>
      <w:r w:rsidRPr="00832E35">
        <w:t>matham</w:t>
      </w:r>
      <w:proofErr w:type="spellEnd"/>
      <w:r w:rsidRPr="00832E35">
        <w:t xml:space="preserve">-ok). </w:t>
      </w:r>
      <w:r>
        <w:t>Blavatsky azt mondja</w:t>
      </w:r>
      <w:r w:rsidRPr="00832E35">
        <w:t xml:space="preserve">, hogy a </w:t>
      </w:r>
      <w:proofErr w:type="spellStart"/>
      <w:r w:rsidRPr="00832E35">
        <w:t>brâhminok</w:t>
      </w:r>
      <w:proofErr w:type="spellEnd"/>
      <w:r w:rsidRPr="00832E35">
        <w:rPr>
          <w:i/>
        </w:rPr>
        <w:t xml:space="preserve"> </w:t>
      </w:r>
      <w:r w:rsidRPr="00832E35">
        <w:t xml:space="preserve">ezoterikus tanítására vonatkozó és legnagyobb magyarázójuktól származó, felbecsülhetetlen értékű </w:t>
      </w:r>
      <w:proofErr w:type="spellStart"/>
      <w:r w:rsidRPr="00832E35">
        <w:t>Bh</w:t>
      </w:r>
      <w:r>
        <w:t>a</w:t>
      </w:r>
      <w:r w:rsidRPr="00832E35">
        <w:t>shya</w:t>
      </w:r>
      <w:proofErr w:type="spellEnd"/>
      <w:r w:rsidRPr="00832E35">
        <w:t xml:space="preserve">-k még korszakokig holt betűk maradnak a legtöbb hindu számára, a </w:t>
      </w:r>
      <w:proofErr w:type="spellStart"/>
      <w:r w:rsidRPr="00832E35">
        <w:t>sm</w:t>
      </w:r>
      <w:r>
        <w:t>a</w:t>
      </w:r>
      <w:r w:rsidRPr="00832E35">
        <w:t>rtava</w:t>
      </w:r>
      <w:proofErr w:type="spellEnd"/>
      <w:r w:rsidRPr="00832E35">
        <w:t xml:space="preserve"> br</w:t>
      </w:r>
      <w:r>
        <w:t>a</w:t>
      </w:r>
      <w:r w:rsidRPr="00832E35">
        <w:t>hm</w:t>
      </w:r>
      <w:r>
        <w:t>a</w:t>
      </w:r>
      <w:r w:rsidRPr="00832E35">
        <w:t xml:space="preserve">nok kivételével. Ez a </w:t>
      </w:r>
      <w:proofErr w:type="spellStart"/>
      <w:r w:rsidRPr="00832E35">
        <w:t>Shankar</w:t>
      </w:r>
      <w:r>
        <w:t>a</w:t>
      </w:r>
      <w:r w:rsidRPr="00832E35">
        <w:t>ch</w:t>
      </w:r>
      <w:r>
        <w:t>a</w:t>
      </w:r>
      <w:r w:rsidRPr="00832E35">
        <w:t>rya</w:t>
      </w:r>
      <w:proofErr w:type="spellEnd"/>
      <w:r w:rsidRPr="00832E35">
        <w:rPr>
          <w:i/>
        </w:rPr>
        <w:t xml:space="preserve"> </w:t>
      </w:r>
      <w:r w:rsidRPr="00832E35">
        <w:t xml:space="preserve">által alapított közösség szinte az egyetlen, amely olyan tanítványokat nevel, akik elegendő tudással rendelkeznek a </w:t>
      </w:r>
      <w:proofErr w:type="spellStart"/>
      <w:r w:rsidRPr="00832E35">
        <w:t>Bh</w:t>
      </w:r>
      <w:r>
        <w:t>a</w:t>
      </w:r>
      <w:r w:rsidRPr="00832E35">
        <w:t>shya</w:t>
      </w:r>
      <w:proofErr w:type="spellEnd"/>
      <w:r w:rsidRPr="00832E35">
        <w:t>-k holt betűjének megértéséhez.</w:t>
      </w:r>
      <w:r>
        <w:t xml:space="preserve"> (TT I.)</w:t>
      </w:r>
    </w:p>
    <w:p w14:paraId="4D3A5E02" w14:textId="77777777" w:rsidR="00BB0B90" w:rsidRDefault="00ED3368" w:rsidP="00BB0B90">
      <w:pPr>
        <w:ind w:firstLine="709"/>
        <w:jc w:val="both"/>
        <w:rPr>
          <w:color w:val="000000"/>
        </w:rPr>
      </w:pPr>
      <w:r>
        <w:t xml:space="preserve">A bizonyítékok arra utalnak, hogy a jelenleg létező </w:t>
      </w:r>
      <w:proofErr w:type="spellStart"/>
      <w:r w:rsidRPr="001F1E13">
        <w:rPr>
          <w:color w:val="000000"/>
        </w:rPr>
        <w:t>Shankaracharya</w:t>
      </w:r>
      <w:proofErr w:type="spellEnd"/>
      <w:r>
        <w:rPr>
          <w:color w:val="000000"/>
        </w:rPr>
        <w:t xml:space="preserve">-írások a magyarázatait a </w:t>
      </w:r>
      <w:r w:rsidRPr="001F1E13">
        <w:rPr>
          <w:i/>
          <w:iCs/>
          <w:color w:val="000000"/>
        </w:rPr>
        <w:t>Brahma-Sutra</w:t>
      </w:r>
      <w:r>
        <w:rPr>
          <w:iCs/>
          <w:color w:val="000000"/>
        </w:rPr>
        <w:t>-hoz</w:t>
      </w:r>
      <w:r w:rsidRPr="001F1E13">
        <w:rPr>
          <w:color w:val="000000"/>
        </w:rPr>
        <w:t xml:space="preserve">, </w:t>
      </w:r>
      <w:r>
        <w:rPr>
          <w:color w:val="000000"/>
        </w:rPr>
        <w:t xml:space="preserve">az </w:t>
      </w:r>
      <w:r w:rsidRPr="001F1E13">
        <w:rPr>
          <w:color w:val="000000"/>
        </w:rPr>
        <w:t>Upanishad</w:t>
      </w:r>
      <w:r>
        <w:rPr>
          <w:color w:val="000000"/>
        </w:rPr>
        <w:t>-okhoz és a</w:t>
      </w:r>
      <w:r w:rsidRPr="001F1E13">
        <w:rPr>
          <w:color w:val="000000"/>
        </w:rPr>
        <w:t xml:space="preserve"> </w:t>
      </w:r>
      <w:proofErr w:type="spellStart"/>
      <w:r w:rsidRPr="001F1E13">
        <w:rPr>
          <w:i/>
          <w:iCs/>
          <w:color w:val="000000"/>
        </w:rPr>
        <w:t>Bhagavad</w:t>
      </w:r>
      <w:proofErr w:type="spellEnd"/>
      <w:r w:rsidRPr="001F1E13">
        <w:rPr>
          <w:i/>
          <w:iCs/>
          <w:color w:val="000000"/>
        </w:rPr>
        <w:t>-</w:t>
      </w:r>
      <w:proofErr w:type="spellStart"/>
      <w:r w:rsidRPr="001F1E13">
        <w:rPr>
          <w:i/>
          <w:iCs/>
          <w:color w:val="000000"/>
        </w:rPr>
        <w:t>Gita</w:t>
      </w:r>
      <w:proofErr w:type="spellEnd"/>
      <w:r>
        <w:rPr>
          <w:iCs/>
          <w:color w:val="000000"/>
        </w:rPr>
        <w:t xml:space="preserve">-hoz – nem az eredeti </w:t>
      </w:r>
      <w:proofErr w:type="spellStart"/>
      <w:r w:rsidRPr="001F1E13">
        <w:rPr>
          <w:color w:val="000000"/>
        </w:rPr>
        <w:t>Shankaracharya</w:t>
      </w:r>
      <w:proofErr w:type="spellEnd"/>
      <w:r>
        <w:rPr>
          <w:color w:val="000000"/>
        </w:rPr>
        <w:t xml:space="preserve"> írta, hanem egy későbbi, határozottan </w:t>
      </w:r>
      <w:proofErr w:type="spellStart"/>
      <w:r>
        <w:rPr>
          <w:color w:val="000000"/>
        </w:rPr>
        <w:t>teisztikus</w:t>
      </w:r>
      <w:proofErr w:type="spellEnd"/>
      <w:r>
        <w:rPr>
          <w:color w:val="000000"/>
        </w:rPr>
        <w:t xml:space="preserve"> </w:t>
      </w:r>
      <w:proofErr w:type="spellStart"/>
      <w:r w:rsidRPr="001F1E13">
        <w:rPr>
          <w:color w:val="000000"/>
        </w:rPr>
        <w:t>Shankaracharya</w:t>
      </w:r>
      <w:proofErr w:type="spellEnd"/>
      <w:r>
        <w:rPr>
          <w:color w:val="000000"/>
        </w:rPr>
        <w:t xml:space="preserve">, aki a VIII. században élt. Rövidebb munkái közül csak néhányról – beleértve a </w:t>
      </w:r>
      <w:proofErr w:type="spellStart"/>
      <w:r w:rsidRPr="001F1E13">
        <w:rPr>
          <w:i/>
          <w:iCs/>
          <w:color w:val="000000"/>
        </w:rPr>
        <w:t>Viveka</w:t>
      </w:r>
      <w:proofErr w:type="spellEnd"/>
      <w:r w:rsidRPr="001F1E13">
        <w:rPr>
          <w:i/>
          <w:iCs/>
          <w:color w:val="000000"/>
        </w:rPr>
        <w:t>-</w:t>
      </w:r>
      <w:proofErr w:type="spellStart"/>
      <w:r w:rsidRPr="001F1E13">
        <w:rPr>
          <w:i/>
          <w:iCs/>
          <w:color w:val="000000"/>
        </w:rPr>
        <w:t>Chudamani</w:t>
      </w:r>
      <w:proofErr w:type="spellEnd"/>
      <w:r>
        <w:rPr>
          <w:iCs/>
          <w:color w:val="000000"/>
        </w:rPr>
        <w:t xml:space="preserve">-t („A megkülönböztetés címerpajzs-ékszere”) tűnik úgy, hogy az eredeti </w:t>
      </w:r>
      <w:proofErr w:type="spellStart"/>
      <w:r w:rsidRPr="001F1E13">
        <w:rPr>
          <w:color w:val="000000"/>
        </w:rPr>
        <w:t>Shankaracharya</w:t>
      </w:r>
      <w:proofErr w:type="spellEnd"/>
      <w:r>
        <w:rPr>
          <w:color w:val="000000"/>
        </w:rPr>
        <w:t xml:space="preserve"> volt a szerzője, és összhangban áll a bölcsesség-hagyománnyal </w:t>
      </w:r>
      <w:r w:rsidRPr="001F1E13">
        <w:rPr>
          <w:color w:val="000000"/>
        </w:rPr>
        <w:t>(Reigle3).</w:t>
      </w:r>
    </w:p>
    <w:p w14:paraId="53356178" w14:textId="77777777" w:rsidR="00BB0B90" w:rsidRDefault="00BB0B90" w:rsidP="00BB0B90">
      <w:pPr>
        <w:ind w:firstLine="709"/>
        <w:jc w:val="both"/>
        <w:rPr>
          <w:color w:val="000000"/>
        </w:rPr>
      </w:pPr>
      <w:r>
        <w:rPr>
          <w:color w:val="000000"/>
        </w:rPr>
        <w:t xml:space="preserve">Ami a </w:t>
      </w:r>
      <w:proofErr w:type="spellStart"/>
      <w:r>
        <w:rPr>
          <w:color w:val="000000"/>
        </w:rPr>
        <w:t>Purana-kat</w:t>
      </w:r>
      <w:proofErr w:type="spellEnd"/>
      <w:r>
        <w:rPr>
          <w:color w:val="000000"/>
        </w:rPr>
        <w:t xml:space="preserve"> illeti, azok valódi jelentése csak a beavatott brahmanok számára volt világos, akik allegorikusan írták le azokat, hogy elkerüljék a teljes igazság kiadását a tömegeknek. Szó szerint véve azokat „tündérmesék képtelen fátylának látszanak” (TT IV.). A </w:t>
      </w:r>
      <w:proofErr w:type="spellStart"/>
      <w:r>
        <w:rPr>
          <w:color w:val="000000"/>
        </w:rPr>
        <w:t>Purana-kat</w:t>
      </w:r>
      <w:proofErr w:type="spellEnd"/>
      <w:r>
        <w:rPr>
          <w:color w:val="000000"/>
        </w:rPr>
        <w:t xml:space="preserve"> is megváltoz</w:t>
      </w:r>
      <w:r w:rsidR="0070104C">
        <w:rPr>
          <w:color w:val="000000"/>
        </w:rPr>
        <w:t>ta</w:t>
      </w:r>
      <w:r>
        <w:rPr>
          <w:color w:val="000000"/>
        </w:rPr>
        <w:t xml:space="preserve">tták. Blavatsky azt mondja, hogy a </w:t>
      </w:r>
      <w:proofErr w:type="spellStart"/>
      <w:r>
        <w:rPr>
          <w:color w:val="000000"/>
        </w:rPr>
        <w:t>vaishnava</w:t>
      </w:r>
      <w:proofErr w:type="spellEnd"/>
      <w:r>
        <w:rPr>
          <w:color w:val="000000"/>
        </w:rPr>
        <w:t>-k „</w:t>
      </w:r>
      <w:r w:rsidR="00954013">
        <w:rPr>
          <w:color w:val="000000"/>
        </w:rPr>
        <w:t>szinte olyan sokat szúrtak beléjük szektás rosszindulatból, mint amennyit a keresztény egyházatyák” (TT V.)</w:t>
      </w:r>
    </w:p>
    <w:p w14:paraId="41E92444" w14:textId="77777777" w:rsidR="00954013" w:rsidRDefault="00954013" w:rsidP="00BB0B90">
      <w:pPr>
        <w:ind w:firstLine="709"/>
        <w:jc w:val="both"/>
        <w:rPr>
          <w:color w:val="000000"/>
        </w:rPr>
      </w:pPr>
      <w:r>
        <w:rPr>
          <w:color w:val="000000"/>
        </w:rPr>
        <w:t xml:space="preserve">A </w:t>
      </w:r>
      <w:proofErr w:type="spellStart"/>
      <w:r>
        <w:rPr>
          <w:color w:val="000000"/>
        </w:rPr>
        <w:t>Vi</w:t>
      </w:r>
      <w:r w:rsidR="00CC0139">
        <w:rPr>
          <w:color w:val="000000"/>
        </w:rPr>
        <w:t>s</w:t>
      </w:r>
      <w:r>
        <w:rPr>
          <w:color w:val="000000"/>
        </w:rPr>
        <w:t>hnu</w:t>
      </w:r>
      <w:proofErr w:type="spellEnd"/>
      <w:r>
        <w:rPr>
          <w:color w:val="000000"/>
        </w:rPr>
        <w:t xml:space="preserve"> </w:t>
      </w:r>
      <w:proofErr w:type="spellStart"/>
      <w:r>
        <w:rPr>
          <w:color w:val="000000"/>
        </w:rPr>
        <w:t>Purana</w:t>
      </w:r>
      <w:proofErr w:type="spellEnd"/>
      <w:r>
        <w:rPr>
          <w:color w:val="000000"/>
        </w:rPr>
        <w:t xml:space="preserve"> minden más ilyen </w:t>
      </w:r>
      <w:r w:rsidR="0070104C">
        <w:rPr>
          <w:color w:val="000000"/>
        </w:rPr>
        <w:t>típusú</w:t>
      </w:r>
      <w:r>
        <w:rPr>
          <w:color w:val="000000"/>
        </w:rPr>
        <w:t xml:space="preserve"> műhöz hasonlóan egy későbbi időszakban a </w:t>
      </w:r>
      <w:r w:rsidR="0070104C">
        <w:rPr>
          <w:color w:val="000000"/>
        </w:rPr>
        <w:t>templomi</w:t>
      </w:r>
      <w:r>
        <w:rPr>
          <w:color w:val="000000"/>
        </w:rPr>
        <w:t xml:space="preserve"> brahmanok kezébe került, és a régi kéziratokat kétségtelenül megmásították a szektások. Volt azonban olyan idő, amikor a </w:t>
      </w:r>
      <w:proofErr w:type="spellStart"/>
      <w:r>
        <w:rPr>
          <w:color w:val="000000"/>
        </w:rPr>
        <w:t>Purana</w:t>
      </w:r>
      <w:proofErr w:type="spellEnd"/>
      <w:r>
        <w:rPr>
          <w:color w:val="000000"/>
        </w:rPr>
        <w:t>-k ezoterikus művek voltak, és még most is azok a beavatottak számára, akik el tudják azokat olvasni a birtokukban levő kulcs segítségével (TT I. és IV,).</w:t>
      </w:r>
      <w:r w:rsidR="00CC0139">
        <w:rPr>
          <w:color w:val="000000"/>
        </w:rPr>
        <w:t xml:space="preserve"> H.P.B. azt mondja, hogy a </w:t>
      </w:r>
      <w:proofErr w:type="spellStart"/>
      <w:r w:rsidR="00CC0139" w:rsidRPr="00CC0139">
        <w:rPr>
          <w:i/>
          <w:color w:val="000000"/>
        </w:rPr>
        <w:t>Vishnu</w:t>
      </w:r>
      <w:proofErr w:type="spellEnd"/>
      <w:r w:rsidR="00CC0139" w:rsidRPr="00CC0139">
        <w:rPr>
          <w:i/>
          <w:color w:val="000000"/>
        </w:rPr>
        <w:t xml:space="preserve"> </w:t>
      </w:r>
      <w:proofErr w:type="spellStart"/>
      <w:r w:rsidR="00CC0139" w:rsidRPr="00CC0139">
        <w:rPr>
          <w:i/>
          <w:color w:val="000000"/>
        </w:rPr>
        <w:t>Purana</w:t>
      </w:r>
      <w:proofErr w:type="spellEnd"/>
      <w:r w:rsidR="00CC0139">
        <w:rPr>
          <w:color w:val="000000"/>
        </w:rPr>
        <w:t xml:space="preserve"> legrégibb kézirata egy beavatott birtokában van Dél-Indiában. (TT IV.). A következő észrevételeket teszi két másik </w:t>
      </w:r>
      <w:proofErr w:type="spellStart"/>
      <w:r w:rsidR="00CC0139">
        <w:rPr>
          <w:color w:val="000000"/>
        </w:rPr>
        <w:t>Purana</w:t>
      </w:r>
      <w:proofErr w:type="spellEnd"/>
      <w:r w:rsidR="00CC0139">
        <w:rPr>
          <w:color w:val="000000"/>
        </w:rPr>
        <w:t>-hoz:</w:t>
      </w:r>
    </w:p>
    <w:p w14:paraId="28211F38" w14:textId="77777777" w:rsidR="007E54B1" w:rsidRDefault="007E54B1" w:rsidP="00BB0B90">
      <w:pPr>
        <w:ind w:firstLine="709"/>
        <w:jc w:val="both"/>
        <w:rPr>
          <w:color w:val="000000"/>
        </w:rPr>
      </w:pPr>
      <w:r>
        <w:rPr>
          <w:color w:val="000000"/>
        </w:rPr>
        <w:t xml:space="preserve">A </w:t>
      </w:r>
      <w:proofErr w:type="spellStart"/>
      <w:r w:rsidRPr="001F1E13">
        <w:rPr>
          <w:i/>
          <w:iCs/>
          <w:color w:val="000000"/>
        </w:rPr>
        <w:t>Brahmanda</w:t>
      </w:r>
      <w:proofErr w:type="spellEnd"/>
      <w:r w:rsidRPr="001F1E13">
        <w:rPr>
          <w:i/>
          <w:iCs/>
          <w:color w:val="000000"/>
        </w:rPr>
        <w:t xml:space="preserve"> </w:t>
      </w:r>
      <w:proofErr w:type="spellStart"/>
      <w:r w:rsidRPr="001F1E13">
        <w:rPr>
          <w:i/>
          <w:iCs/>
          <w:color w:val="000000"/>
        </w:rPr>
        <w:t>Purana</w:t>
      </w:r>
      <w:proofErr w:type="spellEnd"/>
      <w:r>
        <w:rPr>
          <w:color w:val="000000"/>
        </w:rPr>
        <w:t xml:space="preserve"> teljességében tartalmazza a Brahma arany tojásáról szóló misztériumot, és ez az, amiért talán elérhetetlen az orientalisták számára, akik azt mondják, hogy ez a </w:t>
      </w:r>
      <w:proofErr w:type="spellStart"/>
      <w:r>
        <w:rPr>
          <w:color w:val="000000"/>
        </w:rPr>
        <w:t>Purana</w:t>
      </w:r>
      <w:proofErr w:type="spellEnd"/>
      <w:r>
        <w:rPr>
          <w:color w:val="000000"/>
        </w:rPr>
        <w:t xml:space="preserve"> „többé nem szerezhető be a maga egészében”, hanem „különböző </w:t>
      </w:r>
      <w:proofErr w:type="spellStart"/>
      <w:r w:rsidRPr="001F1E13">
        <w:rPr>
          <w:color w:val="000000"/>
        </w:rPr>
        <w:t>Khanda</w:t>
      </w:r>
      <w:proofErr w:type="spellEnd"/>
      <w:r>
        <w:rPr>
          <w:color w:val="000000"/>
        </w:rPr>
        <w:t>-k</w:t>
      </w:r>
      <w:r w:rsidRPr="001F1E13">
        <w:rPr>
          <w:color w:val="000000"/>
        </w:rPr>
        <w:t xml:space="preserve"> </w:t>
      </w:r>
      <w:r>
        <w:rPr>
          <w:color w:val="000000"/>
        </w:rPr>
        <w:t>és</w:t>
      </w:r>
      <w:r w:rsidRPr="001F1E13">
        <w:rPr>
          <w:color w:val="000000"/>
        </w:rPr>
        <w:t xml:space="preserve"> </w:t>
      </w:r>
      <w:proofErr w:type="spellStart"/>
      <w:r w:rsidRPr="001F1E13">
        <w:rPr>
          <w:color w:val="000000"/>
        </w:rPr>
        <w:t>Mahatmya</w:t>
      </w:r>
      <w:proofErr w:type="spellEnd"/>
      <w:r>
        <w:rPr>
          <w:color w:val="000000"/>
        </w:rPr>
        <w:t>-k képviselik, amikről azt állítják, hogy belőle származnak” (TT I.).</w:t>
      </w:r>
    </w:p>
    <w:p w14:paraId="19B76B02" w14:textId="77777777" w:rsidR="007E54B1" w:rsidRDefault="007E54B1" w:rsidP="00BB0B90">
      <w:pPr>
        <w:ind w:firstLine="709"/>
        <w:jc w:val="both"/>
      </w:pPr>
      <w:r w:rsidRPr="00442A8A">
        <w:rPr>
          <w:i/>
        </w:rPr>
        <w:t xml:space="preserve">A </w:t>
      </w:r>
      <w:proofErr w:type="spellStart"/>
      <w:r w:rsidRPr="00442A8A">
        <w:rPr>
          <w:i/>
          <w:iCs/>
        </w:rPr>
        <w:t>Naradiya</w:t>
      </w:r>
      <w:proofErr w:type="spellEnd"/>
      <w:r w:rsidRPr="00442A8A">
        <w:rPr>
          <w:i/>
          <w:iCs/>
        </w:rPr>
        <w:t xml:space="preserve"> </w:t>
      </w:r>
      <w:proofErr w:type="spellStart"/>
      <w:r w:rsidRPr="00442A8A">
        <w:rPr>
          <w:i/>
          <w:iCs/>
        </w:rPr>
        <w:t>Purana</w:t>
      </w:r>
      <w:proofErr w:type="spellEnd"/>
      <w:r w:rsidRPr="00442A8A">
        <w:rPr>
          <w:i/>
        </w:rPr>
        <w:t xml:space="preserve">-ban </w:t>
      </w:r>
      <w:proofErr w:type="spellStart"/>
      <w:r w:rsidRPr="00442A8A">
        <w:rPr>
          <w:i/>
        </w:rPr>
        <w:t>Narada</w:t>
      </w:r>
      <w:proofErr w:type="spellEnd"/>
      <w:r w:rsidRPr="00442A8A">
        <w:rPr>
          <w:i/>
        </w:rPr>
        <w:t xml:space="preserve"> leírja a nőtlen </w:t>
      </w:r>
      <w:proofErr w:type="spellStart"/>
      <w:r w:rsidRPr="00442A8A">
        <w:rPr>
          <w:i/>
        </w:rPr>
        <w:t>adeptusok</w:t>
      </w:r>
      <w:proofErr w:type="spellEnd"/>
      <w:r w:rsidRPr="00442A8A">
        <w:rPr>
          <w:i/>
        </w:rPr>
        <w:t xml:space="preserve"> törvényeit és kötelességeit, mivel pedig ezek az okkult kötelességek véletlenül nem szerepelnek az európai múzeumok birtokában levő kb. 3000 stanza töredékeiben, a brahmanokat hazugoknak kiáltották ki. Az orientalisták elfelejtik, hogy a </w:t>
      </w:r>
      <w:proofErr w:type="spellStart"/>
      <w:r w:rsidRPr="00442A8A">
        <w:rPr>
          <w:i/>
          <w:iCs/>
        </w:rPr>
        <w:t>N</w:t>
      </w:r>
      <w:r w:rsidR="00442A8A" w:rsidRPr="00442A8A">
        <w:rPr>
          <w:i/>
          <w:iCs/>
        </w:rPr>
        <w:t>a</w:t>
      </w:r>
      <w:r w:rsidRPr="00442A8A">
        <w:rPr>
          <w:i/>
          <w:iCs/>
        </w:rPr>
        <w:t>rad</w:t>
      </w:r>
      <w:r w:rsidR="00442A8A" w:rsidRPr="00442A8A">
        <w:rPr>
          <w:i/>
          <w:iCs/>
        </w:rPr>
        <w:t>i</w:t>
      </w:r>
      <w:r w:rsidRPr="00442A8A">
        <w:rPr>
          <w:i/>
          <w:iCs/>
        </w:rPr>
        <w:t>ya</w:t>
      </w:r>
      <w:r w:rsidRPr="00442A8A">
        <w:rPr>
          <w:i/>
        </w:rPr>
        <w:t>-ról</w:t>
      </w:r>
      <w:proofErr w:type="spellEnd"/>
      <w:r w:rsidRPr="00442A8A">
        <w:rPr>
          <w:i/>
        </w:rPr>
        <w:t xml:space="preserve"> azt tartják, hogy 25 ezer stanzát tartalmaz, és nem nagyon valószínű az, hogy ilyen kézirat avatatlan hinduk birtokában legyen, akik készek bármilyen értékes</w:t>
      </w:r>
      <w:r w:rsidRPr="00442A8A">
        <w:rPr>
          <w:i/>
          <w:iCs/>
        </w:rPr>
        <w:t xml:space="preserve"> kincset </w:t>
      </w:r>
      <w:r w:rsidRPr="00442A8A">
        <w:rPr>
          <w:i/>
        </w:rPr>
        <w:t>egy tál lencséért eladni.</w:t>
      </w:r>
      <w:r w:rsidR="00442A8A" w:rsidRPr="00442A8A">
        <w:rPr>
          <w:i/>
        </w:rPr>
        <w:t xml:space="preserve"> </w:t>
      </w:r>
      <w:r w:rsidR="00442A8A">
        <w:t>(TT IV.)</w:t>
      </w:r>
    </w:p>
    <w:p w14:paraId="2C90E007" w14:textId="77777777" w:rsidR="00764BE9" w:rsidRDefault="00442A8A" w:rsidP="00BB0B90">
      <w:pPr>
        <w:ind w:firstLine="709"/>
        <w:jc w:val="both"/>
        <w:rPr>
          <w:color w:val="000000"/>
        </w:rPr>
      </w:pPr>
      <w:r>
        <w:t xml:space="preserve">A legjobban ismert hindu mű, a </w:t>
      </w:r>
      <w:proofErr w:type="spellStart"/>
      <w:r w:rsidRPr="001F1E13">
        <w:rPr>
          <w:i/>
          <w:iCs/>
          <w:color w:val="000000"/>
        </w:rPr>
        <w:t>Bhagavad-Gita</w:t>
      </w:r>
      <w:proofErr w:type="spellEnd"/>
      <w:r>
        <w:t xml:space="preserve"> szintén igényel értelmezést. W.O. </w:t>
      </w:r>
      <w:proofErr w:type="spellStart"/>
      <w:r>
        <w:t>Judge</w:t>
      </w:r>
      <w:proofErr w:type="spellEnd"/>
      <w:r>
        <w:t xml:space="preserve"> azt mondja, hogy bár tartalmazza az ezoterikus tanítást, azt nem lehet teljességében megtalálni a kulcs nélkül.</w:t>
      </w:r>
      <w:r w:rsidR="00764BE9">
        <w:t xml:space="preserve"> Ezt a kulcsot szándékosan eltitkolták abban az időben, amikor a buddhizmus Indiából kiterjedt, amikor a </w:t>
      </w:r>
      <w:proofErr w:type="spellStart"/>
      <w:r w:rsidR="00764BE9">
        <w:t>pauranika</w:t>
      </w:r>
      <w:proofErr w:type="spellEnd"/>
      <w:r w:rsidR="00764BE9">
        <w:t xml:space="preserve">-k vagy azok, akik a régi </w:t>
      </w:r>
      <w:proofErr w:type="spellStart"/>
      <w:r w:rsidR="00764BE9">
        <w:t>purana-kat</w:t>
      </w:r>
      <w:proofErr w:type="spellEnd"/>
      <w:r w:rsidR="00764BE9">
        <w:t xml:space="preserve"> követték, a buddhizmus és a brahmanizmus közötti hasonlóságot szerették volna elrejteni. Azt mondják, a hiányzó kulcsot </w:t>
      </w:r>
      <w:proofErr w:type="spellStart"/>
      <w:r w:rsidR="00764BE9" w:rsidRPr="001F1E13">
        <w:rPr>
          <w:i/>
          <w:iCs/>
          <w:color w:val="000000"/>
        </w:rPr>
        <w:t>Mahabharata</w:t>
      </w:r>
      <w:r w:rsidR="00764BE9">
        <w:rPr>
          <w:i/>
          <w:iCs/>
          <w:color w:val="000000"/>
        </w:rPr>
        <w:t>-</w:t>
      </w:r>
      <w:r w:rsidR="00764BE9">
        <w:t>nál</w:t>
      </w:r>
      <w:proofErr w:type="spellEnd"/>
      <w:r w:rsidR="00764BE9">
        <w:t xml:space="preserve"> háromszor vaskosabb mű tartalmazta, és azt a buddhista beavatottak vitték el, a hagyomány pedig most az állítja, hogy Ceylonban a </w:t>
      </w:r>
      <w:proofErr w:type="spellStart"/>
      <w:r w:rsidR="00764BE9">
        <w:t>Kandy</w:t>
      </w:r>
      <w:proofErr w:type="spellEnd"/>
      <w:r w:rsidR="00764BE9">
        <w:t xml:space="preserve"> templomban van egyik példánya </w:t>
      </w:r>
      <w:r w:rsidR="00764BE9" w:rsidRPr="001F1E13">
        <w:rPr>
          <w:color w:val="000000"/>
        </w:rPr>
        <w:t>(</w:t>
      </w:r>
      <w:proofErr w:type="spellStart"/>
      <w:r w:rsidR="00764BE9" w:rsidRPr="001F1E13">
        <w:rPr>
          <w:color w:val="000000"/>
        </w:rPr>
        <w:t>Echoes</w:t>
      </w:r>
      <w:proofErr w:type="spellEnd"/>
      <w:r w:rsidR="00764BE9" w:rsidRPr="001F1E13">
        <w:rPr>
          <w:color w:val="000000"/>
        </w:rPr>
        <w:t xml:space="preserve"> 3:253)</w:t>
      </w:r>
      <w:r w:rsidR="00764BE9">
        <w:rPr>
          <w:color w:val="000000"/>
        </w:rPr>
        <w:t>.</w:t>
      </w:r>
    </w:p>
    <w:p w14:paraId="4CEF3E24" w14:textId="77777777" w:rsidR="00764BE9" w:rsidRPr="00ED3368" w:rsidRDefault="00764BE9" w:rsidP="00BB0B90">
      <w:pPr>
        <w:ind w:firstLine="709"/>
        <w:jc w:val="both"/>
      </w:pPr>
      <w:r>
        <w:t xml:space="preserve">Blavatsky egyik adeptus-tanítója azt sugallta, hogy amikor a nyugatiak kellőképpen megváltoztatják a hozzáállásukat a hindu filozófiával kapcsolatban, a régi </w:t>
      </w:r>
      <w:proofErr w:type="gramStart"/>
      <w:r>
        <w:t>kéziratok</w:t>
      </w:r>
      <w:proofErr w:type="gramEnd"/>
      <w:r>
        <w:t xml:space="preserve"> „amelyek eddig el vannak temetve az európaiak elől” ismét a felszínre bukkannak azzal a kulccsa</w:t>
      </w:r>
      <w:r w:rsidR="0070104C">
        <w:t>l</w:t>
      </w:r>
      <w:r>
        <w:t xml:space="preserve"> együtt,</w:t>
      </w:r>
      <w:r w:rsidR="0070104C">
        <w:t xml:space="preserve"> ami korszakokon át rejtve volt a köznép elől.</w:t>
      </w:r>
      <w:r>
        <w:t xml:space="preserve"> </w:t>
      </w:r>
      <w:r w:rsidR="0070104C" w:rsidRPr="001F1E13">
        <w:rPr>
          <w:color w:val="000000"/>
        </w:rPr>
        <w:t>(</w:t>
      </w:r>
      <w:proofErr w:type="spellStart"/>
      <w:r w:rsidR="0070104C" w:rsidRPr="001F1E13">
        <w:rPr>
          <w:color w:val="000000"/>
        </w:rPr>
        <w:t>MLc</w:t>
      </w:r>
      <w:proofErr w:type="spellEnd"/>
      <w:r w:rsidR="0070104C" w:rsidRPr="001F1E13">
        <w:rPr>
          <w:color w:val="000000"/>
        </w:rPr>
        <w:t xml:space="preserve"> 474-5; CCML 36).</w:t>
      </w:r>
    </w:p>
    <w:p w14:paraId="112FBD81" w14:textId="77777777" w:rsidR="00E234AE" w:rsidRDefault="00E234AE" w:rsidP="00AD4CDE">
      <w:pPr>
        <w:ind w:firstLine="709"/>
        <w:jc w:val="both"/>
        <w:rPr>
          <w:i/>
        </w:rPr>
      </w:pPr>
    </w:p>
    <w:p w14:paraId="6F85A9D8" w14:textId="77777777" w:rsidR="00001B50" w:rsidRPr="0070104C" w:rsidRDefault="00001B50" w:rsidP="0070104C">
      <w:pPr>
        <w:pStyle w:val="Cmsor1"/>
        <w:numPr>
          <w:ilvl w:val="0"/>
          <w:numId w:val="1"/>
        </w:numPr>
        <w:spacing w:before="0" w:beforeAutospacing="0" w:after="0" w:afterAutospacing="0"/>
        <w:ind w:left="0" w:firstLine="0"/>
        <w:jc w:val="center"/>
        <w:rPr>
          <w:sz w:val="32"/>
          <w:u w:val="single"/>
        </w:rPr>
      </w:pPr>
      <w:bookmarkStart w:id="21" w:name="s6"/>
      <w:bookmarkStart w:id="22" w:name="_Toc480092384"/>
      <w:bookmarkStart w:id="23" w:name="_Toc480092628"/>
      <w:bookmarkEnd w:id="21"/>
      <w:r w:rsidRPr="0070104C">
        <w:rPr>
          <w:sz w:val="32"/>
          <w:u w:val="single"/>
        </w:rPr>
        <w:lastRenderedPageBreak/>
        <w:t xml:space="preserve">Buddha </w:t>
      </w:r>
      <w:r w:rsidR="0070104C" w:rsidRPr="0070104C">
        <w:rPr>
          <w:sz w:val="32"/>
          <w:u w:val="single"/>
        </w:rPr>
        <w:t>és a</w:t>
      </w:r>
      <w:r w:rsidRPr="0070104C">
        <w:rPr>
          <w:sz w:val="32"/>
          <w:u w:val="single"/>
        </w:rPr>
        <w:t xml:space="preserve"> </w:t>
      </w:r>
      <w:r w:rsidR="0070104C" w:rsidRPr="0070104C">
        <w:rPr>
          <w:sz w:val="32"/>
          <w:u w:val="single"/>
        </w:rPr>
        <w:t>b</w:t>
      </w:r>
      <w:r w:rsidRPr="0070104C">
        <w:rPr>
          <w:sz w:val="32"/>
          <w:u w:val="single"/>
        </w:rPr>
        <w:t>uddhi</w:t>
      </w:r>
      <w:r w:rsidR="0070104C" w:rsidRPr="0070104C">
        <w:rPr>
          <w:sz w:val="32"/>
          <w:u w:val="single"/>
        </w:rPr>
        <w:t>z</w:t>
      </w:r>
      <w:r w:rsidRPr="0070104C">
        <w:rPr>
          <w:sz w:val="32"/>
          <w:u w:val="single"/>
        </w:rPr>
        <w:t>m</w:t>
      </w:r>
      <w:r w:rsidR="0070104C" w:rsidRPr="0070104C">
        <w:rPr>
          <w:sz w:val="32"/>
          <w:u w:val="single"/>
        </w:rPr>
        <w:t>us</w:t>
      </w:r>
      <w:bookmarkEnd w:id="22"/>
      <w:bookmarkEnd w:id="23"/>
    </w:p>
    <w:p w14:paraId="75D1B535" w14:textId="77777777" w:rsidR="009168DF" w:rsidRDefault="009168DF" w:rsidP="007649A7"/>
    <w:p w14:paraId="0921A845" w14:textId="77777777" w:rsidR="007649A7" w:rsidRDefault="007649A7" w:rsidP="007649A7">
      <w:pPr>
        <w:ind w:firstLine="709"/>
        <w:jc w:val="both"/>
        <w:rPr>
          <w:color w:val="000000"/>
        </w:rPr>
      </w:pPr>
      <w:r>
        <w:t xml:space="preserve">Blavatsky elmagyarázza, hogy </w:t>
      </w:r>
      <w:r w:rsidRPr="001F1E13">
        <w:rPr>
          <w:color w:val="000000"/>
        </w:rPr>
        <w:t>Gautama Buddh</w:t>
      </w:r>
      <w:r>
        <w:rPr>
          <w:color w:val="000000"/>
        </w:rPr>
        <w:t xml:space="preserve">a feladata a tömegek bálványimádásának és fanatikus babonaságának az elpusztítása volt, ami annak az eredménye volt, hogy a brahmanok minden kasztot kizártak a sajátjukon kívül a </w:t>
      </w:r>
      <w:r w:rsidR="00ED3CBE">
        <w:rPr>
          <w:color w:val="000000"/>
        </w:rPr>
        <w:t>magasabb</w:t>
      </w:r>
      <w:r>
        <w:rPr>
          <w:color w:val="000000"/>
        </w:rPr>
        <w:t xml:space="preserve"> rendű tudásból.</w:t>
      </w:r>
    </w:p>
    <w:p w14:paraId="6B4115D6" w14:textId="77777777" w:rsidR="007649A7" w:rsidRPr="007649A7" w:rsidRDefault="007649A7" w:rsidP="007649A7">
      <w:pPr>
        <w:ind w:firstLine="709"/>
        <w:jc w:val="both"/>
        <w:rPr>
          <w:i/>
        </w:rPr>
      </w:pPr>
      <w:r w:rsidRPr="007649A7">
        <w:rPr>
          <w:i/>
        </w:rPr>
        <w:t>Az egész buddhista reform csak az volt, hogy nyilvánosságra hozta azoknak a tanításoknak egy részét, amelyeket addig a Templom Beavatottjainak és aszkétáinak „</w:t>
      </w:r>
      <w:proofErr w:type="gramStart"/>
      <w:r w:rsidRPr="007649A7">
        <w:rPr>
          <w:i/>
        </w:rPr>
        <w:t>varázs”-</w:t>
      </w:r>
      <w:proofErr w:type="gramEnd"/>
      <w:r w:rsidRPr="007649A7">
        <w:rPr>
          <w:i/>
        </w:rPr>
        <w:t>körén kívülállók előtt eltitkoltak. Buddhát fogadalma kötötte, ezért nem taníthatott mindent, amibe őt beavatták. Bár filozófiája valódi ezoterikus tudás alapjaira épült fel, e tudásnak csupán külső, anyagi testét adta át a világnak, a lelkét pedig választottjai számára őrizte meg.</w:t>
      </w:r>
    </w:p>
    <w:p w14:paraId="3AEFAA7A" w14:textId="77777777" w:rsidR="007649A7" w:rsidRDefault="007649A7" w:rsidP="007649A7">
      <w:pPr>
        <w:ind w:firstLine="709"/>
        <w:jc w:val="both"/>
      </w:pPr>
      <w:r w:rsidRPr="007649A7">
        <w:rPr>
          <w:i/>
        </w:rPr>
        <w:t>[A lélek] tanát titokban – talán túlságosan is titokban – tartották a szentélyen belül.</w:t>
      </w:r>
      <w:r>
        <w:t xml:space="preserve"> (TT I.)</w:t>
      </w:r>
    </w:p>
    <w:p w14:paraId="176BEE5A" w14:textId="77777777" w:rsidR="00255EB7" w:rsidRPr="00BB4D25" w:rsidRDefault="00255EB7" w:rsidP="007649A7">
      <w:pPr>
        <w:ind w:firstLine="709"/>
        <w:jc w:val="both"/>
        <w:rPr>
          <w:i/>
        </w:rPr>
      </w:pPr>
      <w:r w:rsidRPr="00BB4D25">
        <w:rPr>
          <w:i/>
        </w:rPr>
        <w:t>Ezért nagyon fontos különbség van Buddha nyilvános tanításai és az ő titkos vagy ezoterikus tanítása között, ami alapvetően ugyanaz volt, mint az ő idejében a beavatott brahm</w:t>
      </w:r>
      <w:r w:rsidR="00ED3CBE">
        <w:rPr>
          <w:i/>
        </w:rPr>
        <w:t>a</w:t>
      </w:r>
      <w:r w:rsidRPr="00BB4D25">
        <w:rPr>
          <w:i/>
        </w:rPr>
        <w:t>nok tanítása.</w:t>
      </w:r>
    </w:p>
    <w:p w14:paraId="22A3B8FB" w14:textId="77777777" w:rsidR="007649A7" w:rsidRDefault="00255EB7" w:rsidP="007649A7">
      <w:pPr>
        <w:ind w:firstLine="709"/>
        <w:jc w:val="both"/>
      </w:pPr>
      <w:r w:rsidRPr="00BB4D25">
        <w:rPr>
          <w:i/>
        </w:rPr>
        <w:t xml:space="preserve">Gautama metafizikájában a Dan vagy </w:t>
      </w:r>
      <w:proofErr w:type="spellStart"/>
      <w:r w:rsidRPr="00BB4D25">
        <w:rPr>
          <w:i/>
        </w:rPr>
        <w:t>Janna</w:t>
      </w:r>
      <w:proofErr w:type="spellEnd"/>
      <w:r w:rsidRPr="00BB4D25">
        <w:rPr>
          <w:i/>
        </w:rPr>
        <w:t xml:space="preserve"> (</w:t>
      </w:r>
      <w:proofErr w:type="spellStart"/>
      <w:r w:rsidRPr="00BB4D25">
        <w:rPr>
          <w:i/>
        </w:rPr>
        <w:t>Dhyâna</w:t>
      </w:r>
      <w:proofErr w:type="spellEnd"/>
      <w:r w:rsidRPr="00BB4D25">
        <w:rPr>
          <w:i/>
        </w:rPr>
        <w:t>)</w:t>
      </w:r>
      <w:r w:rsidRPr="00BB4D25">
        <w:rPr>
          <w:rStyle w:val="Lbjegyzet-hivatkozs"/>
          <w:i/>
        </w:rPr>
        <w:t xml:space="preserve"> </w:t>
      </w:r>
      <w:r w:rsidRPr="00BB4D25">
        <w:rPr>
          <w:i/>
        </w:rPr>
        <w:t xml:space="preserve">titkos részei – bármilyen nagyszerűeknek látszódjanak is annak, aki nem ismeri az ősi Bölcsesség-vallás tanításait – csak nagyon kicsi része az egésznek. A hindu reformer nyilvános tanításait a Bölcsesség-vallásnak csak az erkölcsi és fiziológiai oldalára korlátozta, tehát kizárólag az etikára és az emberre. A „láthatatlan és testetlen” dolgokat, a földieken kívüli Létezés misztériumait a nagy Tanító nyilvános előadásaiban egyáltalában nem érintette, megőrizve a rejtett igazságokat </w:t>
      </w:r>
      <w:proofErr w:type="spellStart"/>
      <w:r w:rsidRPr="00BB4D25">
        <w:rPr>
          <w:i/>
        </w:rPr>
        <w:t>arhatjai</w:t>
      </w:r>
      <w:proofErr w:type="spellEnd"/>
      <w:r w:rsidRPr="00BB4D25">
        <w:rPr>
          <w:i/>
        </w:rPr>
        <w:t xml:space="preserve"> válogatott köre számára. Az </w:t>
      </w:r>
      <w:proofErr w:type="spellStart"/>
      <w:r w:rsidRPr="00BB4D25">
        <w:rPr>
          <w:i/>
        </w:rPr>
        <w:t>arhatok</w:t>
      </w:r>
      <w:proofErr w:type="spellEnd"/>
      <w:r w:rsidRPr="00BB4D25">
        <w:rPr>
          <w:i/>
        </w:rPr>
        <w:t xml:space="preserve"> beavatásukat a híres </w:t>
      </w:r>
      <w:proofErr w:type="spellStart"/>
      <w:r w:rsidRPr="00BB4D25">
        <w:rPr>
          <w:i/>
        </w:rPr>
        <w:t>Saptaparna</w:t>
      </w:r>
      <w:proofErr w:type="spellEnd"/>
      <w:r w:rsidRPr="00BB4D25">
        <w:rPr>
          <w:i/>
        </w:rPr>
        <w:t xml:space="preserve"> barlangban kapták meg…</w:t>
      </w:r>
      <w:r>
        <w:t xml:space="preserve"> (TT I.)</w:t>
      </w:r>
    </w:p>
    <w:p w14:paraId="7DFC3731" w14:textId="77777777" w:rsidR="00617008" w:rsidRDefault="00617008" w:rsidP="007649A7">
      <w:pPr>
        <w:ind w:firstLine="709"/>
        <w:jc w:val="both"/>
        <w:rPr>
          <w:color w:val="000000"/>
        </w:rPr>
      </w:pPr>
      <w:r>
        <w:t xml:space="preserve">Blavatsky azt mondja, hogy a nyilvános tanításaiban Buddha túlságosan óvatos volt, és túl sok mindent rejtett el (Key 81). </w:t>
      </w:r>
      <w:r w:rsidRPr="001F1E13">
        <w:rPr>
          <w:color w:val="000000"/>
        </w:rPr>
        <w:t xml:space="preserve">G. de </w:t>
      </w:r>
      <w:proofErr w:type="spellStart"/>
      <w:r w:rsidRPr="001F1E13">
        <w:rPr>
          <w:color w:val="000000"/>
        </w:rPr>
        <w:t>Purucker</w:t>
      </w:r>
      <w:proofErr w:type="spellEnd"/>
      <w:r>
        <w:rPr>
          <w:color w:val="000000"/>
        </w:rPr>
        <w:t xml:space="preserve"> azt mondja, hogy bár az ősi bölcsesség filozófiai és erkölcsi oldalának Buddha általi bemutatása szinte tökéletes volt, röviddel a nirvánába való belépése előtt felismerte, hogy a bölcsesség-tanítások misztikus és vallási részei </w:t>
      </w:r>
      <w:r w:rsidR="00ED3CBE">
        <w:rPr>
          <w:color w:val="000000"/>
        </w:rPr>
        <w:t>nincsenek</w:t>
      </w:r>
      <w:r w:rsidR="00901AE2">
        <w:rPr>
          <w:color w:val="000000"/>
        </w:rPr>
        <w:t xml:space="preserve"> kellő módo</w:t>
      </w:r>
      <w:r>
        <w:rPr>
          <w:color w:val="000000"/>
        </w:rPr>
        <w:t xml:space="preserve">n kidolgozva, kivéve azt, ami az </w:t>
      </w:r>
      <w:proofErr w:type="spellStart"/>
      <w:r>
        <w:rPr>
          <w:color w:val="000000"/>
        </w:rPr>
        <w:t>arhatja</w:t>
      </w:r>
      <w:r w:rsidR="0018353D">
        <w:rPr>
          <w:color w:val="000000"/>
        </w:rPr>
        <w:t>i</w:t>
      </w:r>
      <w:r>
        <w:rPr>
          <w:color w:val="000000"/>
        </w:rPr>
        <w:t>ra</w:t>
      </w:r>
      <w:proofErr w:type="spellEnd"/>
      <w:r>
        <w:rPr>
          <w:color w:val="000000"/>
        </w:rPr>
        <w:t xml:space="preserve"> tartozott (SOP 696). Máshol </w:t>
      </w:r>
      <w:r w:rsidRPr="001F1E13">
        <w:rPr>
          <w:color w:val="000000"/>
        </w:rPr>
        <w:t xml:space="preserve">de </w:t>
      </w:r>
      <w:proofErr w:type="spellStart"/>
      <w:r w:rsidRPr="001F1E13">
        <w:rPr>
          <w:color w:val="000000"/>
        </w:rPr>
        <w:t>Purucker</w:t>
      </w:r>
      <w:proofErr w:type="spellEnd"/>
      <w:r>
        <w:rPr>
          <w:color w:val="000000"/>
        </w:rPr>
        <w:t xml:space="preserve"> más szögből nézi a kérdést, és azt mondja, hogy Buddha egy kicsit túl szélesre nyitotta az ajtót (Dia 2:210). Más szavakkal, Buddha tovább ment, mint az akkori brahmanok, de nem elég messze ahhoz, hogy minden új tanítást teljesen tisztába tegyen.</w:t>
      </w:r>
    </w:p>
    <w:p w14:paraId="4FDE53FA" w14:textId="77777777" w:rsidR="00123726" w:rsidRDefault="00123726" w:rsidP="007649A7">
      <w:pPr>
        <w:ind w:firstLine="709"/>
        <w:jc w:val="both"/>
        <w:rPr>
          <w:color w:val="000000"/>
        </w:rPr>
      </w:pPr>
      <w:r>
        <w:rPr>
          <w:color w:val="000000"/>
        </w:rPr>
        <w:t xml:space="preserve">Buddhának azt a tanítását, hogy az emberek összetettek, és csak a karmájuk éli túl a halált, és lép át az új testekbe, félreértették, hogy azt jelenti, nincs az emberi felépítésnek olyan része, ami állandóan fennmarad, </w:t>
      </w:r>
      <w:proofErr w:type="gramStart"/>
      <w:r>
        <w:rPr>
          <w:color w:val="000000"/>
        </w:rPr>
        <w:t>bár</w:t>
      </w:r>
      <w:proofErr w:type="gramEnd"/>
      <w:r>
        <w:rPr>
          <w:color w:val="000000"/>
        </w:rPr>
        <w:t xml:space="preserve"> ha a karma fennmarad, nyilván lennie kell valaminek, amelyben lakozik. Buddha azt is tanította, hogy van egy szellemi univerzum, amely tele van entitásokkal, amelyek végtelenül változatosak fejlettségi szintjükben, de a tanításnak azt a részét, hogy ezek az entitások alapvetően egyek az univerzummal, nem értették meg. A kisebb „tévedéseinek” kijavítása céljából Buddha megszületett</w:t>
      </w:r>
      <w:r w:rsidRPr="00123726">
        <w:rPr>
          <w:color w:val="000000"/>
        </w:rPr>
        <w:t xml:space="preserve"> </w:t>
      </w:r>
      <w:proofErr w:type="spellStart"/>
      <w:r w:rsidRPr="001F1E13">
        <w:rPr>
          <w:color w:val="000000"/>
        </w:rPr>
        <w:t>Shankaracharya</w:t>
      </w:r>
      <w:proofErr w:type="spellEnd"/>
      <w:r>
        <w:rPr>
          <w:color w:val="000000"/>
        </w:rPr>
        <w:t xml:space="preserve"> </w:t>
      </w:r>
      <w:proofErr w:type="spellStart"/>
      <w:r>
        <w:rPr>
          <w:color w:val="000000"/>
        </w:rPr>
        <w:t>avataraként</w:t>
      </w:r>
      <w:proofErr w:type="spellEnd"/>
      <w:r>
        <w:rPr>
          <w:color w:val="000000"/>
        </w:rPr>
        <w:t xml:space="preserve"> i.e. 510-ben 51 évvel és 2 hónappal azután, hogy elérte a nirvánát (TT VII.), úgy, hogy </w:t>
      </w:r>
      <w:r w:rsidR="00544A2E">
        <w:rPr>
          <w:color w:val="000000"/>
        </w:rPr>
        <w:t xml:space="preserve">Buddha biztosította </w:t>
      </w:r>
      <w:proofErr w:type="spellStart"/>
      <w:r w:rsidR="00544A2E" w:rsidRPr="001F1E13">
        <w:rPr>
          <w:color w:val="000000"/>
        </w:rPr>
        <w:t>Shankaracharya</w:t>
      </w:r>
      <w:proofErr w:type="spellEnd"/>
      <w:r w:rsidR="00544A2E">
        <w:rPr>
          <w:color w:val="000000"/>
        </w:rPr>
        <w:t xml:space="preserve"> felépítésének átmeneti pszichológiai részét </w:t>
      </w:r>
      <w:r w:rsidR="00544A2E" w:rsidRPr="001F1E13">
        <w:rPr>
          <w:color w:val="000000"/>
        </w:rPr>
        <w:t>(SOP 696-7, Dia 2:232-3).</w:t>
      </w:r>
    </w:p>
    <w:p w14:paraId="1F487D5B" w14:textId="77777777" w:rsidR="00A87BCC" w:rsidRDefault="00A87BCC" w:rsidP="007649A7">
      <w:pPr>
        <w:ind w:firstLine="709"/>
        <w:jc w:val="both"/>
        <w:rPr>
          <w:color w:val="000000"/>
        </w:rPr>
      </w:pPr>
      <w:r>
        <w:rPr>
          <w:color w:val="000000"/>
        </w:rPr>
        <w:t xml:space="preserve">A XIX. századi orientalisták, mint Max Müller </w:t>
      </w:r>
      <w:r w:rsidR="00BF7A32">
        <w:rPr>
          <w:color w:val="000000"/>
        </w:rPr>
        <w:t xml:space="preserve">kategorikusan </w:t>
      </w:r>
      <w:r>
        <w:rPr>
          <w:color w:val="000000"/>
        </w:rPr>
        <w:t>ta</w:t>
      </w:r>
      <w:r w:rsidR="00BF7A32">
        <w:rPr>
          <w:color w:val="000000"/>
        </w:rPr>
        <w:t xml:space="preserve">gadták, hogy Buddhának bármilyen titkos tanítása lett volna, de mára erről a nézetről tudjuk, hogy teljesen téves. Válaszul arra az állításra, hogy „a valódi </w:t>
      </w:r>
      <w:proofErr w:type="spellStart"/>
      <w:r w:rsidR="00BF7A32">
        <w:rPr>
          <w:color w:val="000000"/>
        </w:rPr>
        <w:t>adeptusok</w:t>
      </w:r>
      <w:proofErr w:type="spellEnd"/>
      <w:r w:rsidR="00BF7A32">
        <w:rPr>
          <w:color w:val="000000"/>
        </w:rPr>
        <w:t xml:space="preserve">, mint Gautama Buddha vagy </w:t>
      </w:r>
      <w:r w:rsidR="00ED3CBE">
        <w:rPr>
          <w:color w:val="000000"/>
        </w:rPr>
        <w:t>Jézus</w:t>
      </w:r>
      <w:r w:rsidR="00BF7A32">
        <w:rPr>
          <w:color w:val="000000"/>
        </w:rPr>
        <w:t xml:space="preserve"> Krisztus nem burkolództak be titkokba, hanem előálltak, és nyíltan tanítottak”, az egyik Mester megjegyezte „Ha így tettek, ez újdonság számunkra, az előbbi szerény követői számára”</w:t>
      </w:r>
      <w:r w:rsidR="00BF7A32" w:rsidRPr="00BF7A32">
        <w:rPr>
          <w:color w:val="000000"/>
        </w:rPr>
        <w:t xml:space="preserve"> </w:t>
      </w:r>
      <w:r w:rsidR="00BF7A32" w:rsidRPr="001F1E13">
        <w:rPr>
          <w:color w:val="000000"/>
        </w:rPr>
        <w:t>(ML</w:t>
      </w:r>
      <w:r w:rsidR="00BF7A32" w:rsidRPr="001F1E13">
        <w:rPr>
          <w:color w:val="000000"/>
          <w:sz w:val="20"/>
        </w:rPr>
        <w:t>2</w:t>
      </w:r>
      <w:r w:rsidR="00BF7A32" w:rsidRPr="001F1E13">
        <w:rPr>
          <w:color w:val="000000"/>
        </w:rPr>
        <w:t xml:space="preserve"> 281; </w:t>
      </w:r>
      <w:proofErr w:type="spellStart"/>
      <w:r w:rsidR="00BF7A32" w:rsidRPr="001F1E13">
        <w:rPr>
          <w:color w:val="000000"/>
        </w:rPr>
        <w:t>MLc</w:t>
      </w:r>
      <w:proofErr w:type="spellEnd"/>
      <w:r w:rsidR="00BF7A32" w:rsidRPr="001F1E13">
        <w:rPr>
          <w:color w:val="000000"/>
        </w:rPr>
        <w:t xml:space="preserve"> 71)!</w:t>
      </w:r>
    </w:p>
    <w:p w14:paraId="3AFDD63D" w14:textId="77777777" w:rsidR="00BF7A32" w:rsidRDefault="00BF7A32" w:rsidP="007649A7">
      <w:pPr>
        <w:ind w:firstLine="709"/>
        <w:jc w:val="both"/>
        <w:rPr>
          <w:color w:val="000000"/>
        </w:rPr>
      </w:pPr>
      <w:r>
        <w:rPr>
          <w:color w:val="000000"/>
        </w:rPr>
        <w:t>Ahogyan Blavatsky írta, „</w:t>
      </w:r>
      <w:r w:rsidRPr="00BF7A32">
        <w:rPr>
          <w:i/>
          <w:color w:val="000000"/>
        </w:rPr>
        <w:t>Van</w:t>
      </w:r>
      <w:r>
        <w:rPr>
          <w:color w:val="000000"/>
        </w:rPr>
        <w:t xml:space="preserve"> egy ezoterikus tanítás, egy léleknemesítő filozófia az egyházi buddhizmus külső teste mögött”. Buddha ezt a titkos rendszert általában a </w:t>
      </w:r>
      <w:proofErr w:type="spellStart"/>
      <w:r w:rsidRPr="001F1E13">
        <w:rPr>
          <w:color w:val="000000"/>
        </w:rPr>
        <w:t>Saptaparna</w:t>
      </w:r>
      <w:proofErr w:type="spellEnd"/>
      <w:r>
        <w:rPr>
          <w:color w:val="000000"/>
        </w:rPr>
        <w:t xml:space="preserve"> </w:t>
      </w:r>
      <w:r>
        <w:rPr>
          <w:color w:val="000000"/>
        </w:rPr>
        <w:lastRenderedPageBreak/>
        <w:t xml:space="preserve">barlangban tanította, ami a </w:t>
      </w:r>
      <w:proofErr w:type="spellStart"/>
      <w:r w:rsidRPr="001F1E13">
        <w:rPr>
          <w:color w:val="000000"/>
        </w:rPr>
        <w:t>Baibhar</w:t>
      </w:r>
      <w:proofErr w:type="spellEnd"/>
      <w:r>
        <w:rPr>
          <w:color w:val="000000"/>
        </w:rPr>
        <w:t>-hegy közelében,</w:t>
      </w:r>
      <w:r w:rsidRPr="001F1E13">
        <w:rPr>
          <w:color w:val="000000"/>
        </w:rPr>
        <w:t xml:space="preserve"> </w:t>
      </w:r>
      <w:proofErr w:type="spellStart"/>
      <w:r w:rsidRPr="001F1E13">
        <w:rPr>
          <w:color w:val="000000"/>
        </w:rPr>
        <w:t>Rajagriha</w:t>
      </w:r>
      <w:proofErr w:type="spellEnd"/>
      <w:r>
        <w:rPr>
          <w:color w:val="000000"/>
        </w:rPr>
        <w:t xml:space="preserve">-ban, </w:t>
      </w:r>
      <w:proofErr w:type="spellStart"/>
      <w:r w:rsidRPr="001F1E13">
        <w:rPr>
          <w:color w:val="000000"/>
        </w:rPr>
        <w:t>Magadha</w:t>
      </w:r>
      <w:proofErr w:type="spellEnd"/>
      <w:r>
        <w:rPr>
          <w:color w:val="000000"/>
        </w:rPr>
        <w:t xml:space="preserve"> ősi fővárosában található.</w:t>
      </w:r>
    </w:p>
    <w:p w14:paraId="3710B542" w14:textId="77777777" w:rsidR="00AE459A" w:rsidRDefault="00AE459A" w:rsidP="007649A7">
      <w:pPr>
        <w:ind w:firstLine="709"/>
        <w:jc w:val="both"/>
        <w:rPr>
          <w:color w:val="000000"/>
        </w:rPr>
      </w:pPr>
      <w:r>
        <w:rPr>
          <w:color w:val="000000"/>
        </w:rPr>
        <w:t xml:space="preserve">Ez az a barlang – amit </w:t>
      </w:r>
      <w:proofErr w:type="spellStart"/>
      <w:r w:rsidRPr="001F1E13">
        <w:rPr>
          <w:color w:val="000000"/>
        </w:rPr>
        <w:t>Sakyamuni</w:t>
      </w:r>
      <w:proofErr w:type="spellEnd"/>
      <w:r>
        <w:rPr>
          <w:color w:val="000000"/>
        </w:rPr>
        <w:t xml:space="preserve"> idejében</w:t>
      </w:r>
      <w:r w:rsidRPr="001F1E13">
        <w:rPr>
          <w:color w:val="000000"/>
        </w:rPr>
        <w:t xml:space="preserve"> </w:t>
      </w:r>
      <w:proofErr w:type="spellStart"/>
      <w:r w:rsidRPr="001F1E13">
        <w:rPr>
          <w:color w:val="000000"/>
        </w:rPr>
        <w:t>Saraswati</w:t>
      </w:r>
      <w:proofErr w:type="spellEnd"/>
      <w:r>
        <w:rPr>
          <w:color w:val="000000"/>
        </w:rPr>
        <w:t>- vagy</w:t>
      </w:r>
      <w:r w:rsidRPr="001F1E13">
        <w:rPr>
          <w:color w:val="000000"/>
        </w:rPr>
        <w:t xml:space="preserve"> </w:t>
      </w:r>
      <w:r>
        <w:rPr>
          <w:color w:val="000000"/>
        </w:rPr>
        <w:t xml:space="preserve">„Bambusz barlangnak” neveztek – ahonnan a Titkos Bölcsességbe beavatott </w:t>
      </w:r>
      <w:proofErr w:type="spellStart"/>
      <w:r>
        <w:rPr>
          <w:color w:val="000000"/>
        </w:rPr>
        <w:t>arhatok</w:t>
      </w:r>
      <w:proofErr w:type="spellEnd"/>
      <w:r>
        <w:rPr>
          <w:color w:val="000000"/>
        </w:rPr>
        <w:t xml:space="preserve"> elvitték műveltségüket és tudásukat a Himaláján túli vidékre, ahol a Titkos Tanítást a mai napig tanítják. Ha Ceylon Dél-Indiai meghódítói „nem halmozták volna fel a buddhisták </w:t>
      </w:r>
      <w:proofErr w:type="spellStart"/>
      <w:r w:rsidRPr="00AE459A">
        <w:rPr>
          <w:i/>
          <w:color w:val="000000"/>
        </w:rPr>
        <w:t>olla</w:t>
      </w:r>
      <w:r>
        <w:rPr>
          <w:color w:val="000000"/>
        </w:rPr>
        <w:t>-it</w:t>
      </w:r>
      <w:proofErr w:type="spellEnd"/>
      <w:r>
        <w:rPr>
          <w:color w:val="000000"/>
        </w:rPr>
        <w:t xml:space="preserve"> olyan magas kupacokba, mint a kókuszdió fák csúcsa”, és nem égették volna el azokat, ahogyan a keresztény hódítók égették el a gnosztikusok és a beavatottak minden titkos leírását, akkor az orientalistáknak lenne erre bizonyítékuk… </w:t>
      </w:r>
      <w:r w:rsidRPr="001F1E13">
        <w:rPr>
          <w:color w:val="000000"/>
        </w:rPr>
        <w:t>(BCW 10:71-2)</w:t>
      </w:r>
    </w:p>
    <w:p w14:paraId="17066950" w14:textId="77777777" w:rsidR="00173D73" w:rsidRDefault="00173D73" w:rsidP="007649A7">
      <w:pPr>
        <w:ind w:firstLine="709"/>
        <w:jc w:val="both"/>
        <w:rPr>
          <w:color w:val="000000"/>
        </w:rPr>
      </w:pPr>
      <w:r>
        <w:rPr>
          <w:color w:val="000000"/>
        </w:rPr>
        <w:t xml:space="preserve">A buddhista irodalom így nem elérhető a maga teljességében. Müller maga írta: „mind a déli, mind az északi buddhista iskolák által megőrzött hagyomány szerint a szent buddhista kánon eredetileg 80 vagy 84 ezer értekezést ölelt fel, </w:t>
      </w:r>
      <w:r w:rsidRPr="00173D73">
        <w:rPr>
          <w:i/>
          <w:color w:val="000000"/>
        </w:rPr>
        <w:t>de ezek legtöbbje elveszett</w:t>
      </w:r>
      <w:r>
        <w:rPr>
          <w:color w:val="000000"/>
        </w:rPr>
        <w:t>, és így nem maradt több 6 ezernél”. Blavatsky megjegyzése: „Elveszett az európaiak számára. De ki lehet biztos abban, hogy ugyanígy elveszett a buddhisták és a brahmanok számára is?”</w:t>
      </w:r>
    </w:p>
    <w:p w14:paraId="6C02EEB6" w14:textId="77777777" w:rsidR="00663D41" w:rsidRDefault="00663D41" w:rsidP="007649A7">
      <w:pPr>
        <w:ind w:firstLine="709"/>
        <w:jc w:val="both"/>
        <w:rPr>
          <w:color w:val="000000"/>
        </w:rPr>
      </w:pPr>
      <w:r>
        <w:rPr>
          <w:color w:val="000000"/>
        </w:rPr>
        <w:t>Figyelembe véve, hogy a buddhisták számára mennyire szent minden sor, amit Buddháról vagy az ő „Jó Törvényéről” írtak, a közel 76 ezer értekezés elvesztése csodaszerűnek tűnik (TT I.).</w:t>
      </w:r>
    </w:p>
    <w:p w14:paraId="478CB55A" w14:textId="77777777" w:rsidR="00663D41" w:rsidRDefault="00663D41" w:rsidP="007649A7">
      <w:pPr>
        <w:ind w:firstLine="709"/>
        <w:jc w:val="both"/>
        <w:rPr>
          <w:color w:val="000000"/>
        </w:rPr>
      </w:pPr>
      <w:r w:rsidRPr="001F1E13">
        <w:rPr>
          <w:color w:val="000000"/>
        </w:rPr>
        <w:t>Thango-</w:t>
      </w:r>
      <w:proofErr w:type="spellStart"/>
      <w:r w:rsidRPr="001F1E13">
        <w:rPr>
          <w:color w:val="000000"/>
        </w:rPr>
        <w:t>pa</w:t>
      </w:r>
      <w:proofErr w:type="spellEnd"/>
      <w:r w:rsidRPr="001F1E13">
        <w:rPr>
          <w:color w:val="000000"/>
        </w:rPr>
        <w:t xml:space="preserve"> </w:t>
      </w:r>
      <w:proofErr w:type="spellStart"/>
      <w:r w:rsidRPr="001F1E13">
        <w:rPr>
          <w:color w:val="000000"/>
        </w:rPr>
        <w:t>Chhe</w:t>
      </w:r>
      <w:proofErr w:type="spellEnd"/>
      <w:r w:rsidRPr="001F1E13">
        <w:rPr>
          <w:color w:val="000000"/>
        </w:rPr>
        <w:t>-go-</w:t>
      </w:r>
      <w:proofErr w:type="spellStart"/>
      <w:r w:rsidRPr="001F1E13">
        <w:rPr>
          <w:color w:val="000000"/>
        </w:rPr>
        <w:t>mo</w:t>
      </w:r>
      <w:proofErr w:type="spellEnd"/>
      <w:r>
        <w:rPr>
          <w:color w:val="000000"/>
        </w:rPr>
        <w:t>, a „</w:t>
      </w:r>
      <w:r w:rsidRPr="001F1E13">
        <w:rPr>
          <w:color w:val="000000"/>
        </w:rPr>
        <w:t>Chohan L</w:t>
      </w:r>
      <w:r>
        <w:rPr>
          <w:color w:val="000000"/>
        </w:rPr>
        <w:t>á</w:t>
      </w:r>
      <w:r w:rsidRPr="001F1E13">
        <w:rPr>
          <w:color w:val="000000"/>
        </w:rPr>
        <w:t>ma</w:t>
      </w:r>
      <w:r>
        <w:rPr>
          <w:color w:val="000000"/>
        </w:rPr>
        <w:t xml:space="preserve">” szerint, aki a dalai és a </w:t>
      </w:r>
      <w:proofErr w:type="spellStart"/>
      <w:r>
        <w:rPr>
          <w:color w:val="000000"/>
        </w:rPr>
        <w:t>panchen</w:t>
      </w:r>
      <w:proofErr w:type="spellEnd"/>
      <w:r>
        <w:rPr>
          <w:color w:val="000000"/>
        </w:rPr>
        <w:t xml:space="preserve"> lámák titkos könyvtáraiért felelős, akiről Blavatsky azt mondta, hogy sokkal jártasabb az ezoterikus és az exoterikus buddhizmusban, mint bárki más Tibetben, a tibeti megszentelt kánon 1707 kötetet ölel fel, amiből 1083 nyilvános </w:t>
      </w:r>
      <w:proofErr w:type="gramStart"/>
      <w:r>
        <w:rPr>
          <w:color w:val="000000"/>
        </w:rPr>
        <w:t>és  624</w:t>
      </w:r>
      <w:proofErr w:type="gramEnd"/>
      <w:r>
        <w:rPr>
          <w:color w:val="000000"/>
        </w:rPr>
        <w:t xml:space="preserve"> titkos. „Még azokban a kötetekben is, amelyekhez a tömegek hozzá tudnak férni – mondja –, minden mondatnak kettős jelentése van, az egyiket azoknak szánták, akik képzetlenek, a másik pedig azoknak szól, akik megkapták a kulcsot a leírásokhoz.</w:t>
      </w:r>
      <w:r w:rsidR="00060467">
        <w:rPr>
          <w:color w:val="000000"/>
        </w:rPr>
        <w:t xml:space="preserve">” </w:t>
      </w:r>
      <w:r w:rsidR="00520679">
        <w:rPr>
          <w:color w:val="000000"/>
        </w:rPr>
        <w:t>A kánonhoz tartozó könyvek „nem tartalmaznak találgatásokat, csak egyszerű információt a jövendő generációk számára, amely lehetséges, hogy a maga idejében megkapja a kulcsot azok helyes olvasásához”.</w:t>
      </w:r>
      <w:r w:rsidR="00520679" w:rsidRPr="00520679">
        <w:rPr>
          <w:color w:val="000000"/>
        </w:rPr>
        <w:t xml:space="preserve"> </w:t>
      </w:r>
      <w:r w:rsidR="00520679" w:rsidRPr="001F1E13">
        <w:rPr>
          <w:color w:val="000000"/>
        </w:rPr>
        <w:t>(BCW 6:98-100, 14:424</w:t>
      </w:r>
      <w:r w:rsidR="00520679">
        <w:rPr>
          <w:color w:val="000000"/>
        </w:rPr>
        <w:t xml:space="preserve"> </w:t>
      </w:r>
      <w:proofErr w:type="spellStart"/>
      <w:r w:rsidR="00520679">
        <w:rPr>
          <w:color w:val="000000"/>
        </w:rPr>
        <w:t>lábj</w:t>
      </w:r>
      <w:proofErr w:type="spellEnd"/>
      <w:r w:rsidR="00520679">
        <w:rPr>
          <w:color w:val="000000"/>
        </w:rPr>
        <w:t>.</w:t>
      </w:r>
      <w:r w:rsidR="00520679" w:rsidRPr="001F1E13">
        <w:rPr>
          <w:color w:val="000000"/>
        </w:rPr>
        <w:t>)</w:t>
      </w:r>
    </w:p>
    <w:p w14:paraId="7C1613A2" w14:textId="77777777" w:rsidR="003940CE" w:rsidRDefault="003940CE" w:rsidP="007649A7">
      <w:pPr>
        <w:ind w:firstLine="709"/>
        <w:jc w:val="both"/>
      </w:pPr>
      <w:r w:rsidRPr="007B0515">
        <w:t xml:space="preserve">Egy kiváló szingaléz pap </w:t>
      </w:r>
      <w:r>
        <w:t>biztosította Blavatsky-t</w:t>
      </w:r>
      <w:r w:rsidRPr="007B0515">
        <w:t xml:space="preserve">, hogy </w:t>
      </w:r>
      <w:r w:rsidRPr="003940CE">
        <w:rPr>
          <w:i/>
        </w:rPr>
        <w:t>a buddhista szent kánonhoz tartozó legfontosabb értekezéseket elrejtették európai tudósok számára hozzáférhetetlen országokban és helyeken.</w:t>
      </w:r>
      <w:r>
        <w:t xml:space="preserve"> (TT I.) Minden, a hegyekben elhelyezkedő láma-kolostornak vannak földalatti kriptái és barlang-könyvtárai, és számos ilyen elrejtett hely van a Karakorum-hegységben, Nyugat-Tibetben.</w:t>
      </w:r>
    </w:p>
    <w:p w14:paraId="75FC3B2A" w14:textId="77777777" w:rsidR="003940CE" w:rsidRDefault="003940CE" w:rsidP="003940CE">
      <w:pPr>
        <w:ind w:firstLine="709"/>
        <w:jc w:val="both"/>
      </w:pPr>
      <w:r w:rsidRPr="003940CE">
        <w:rPr>
          <w:i/>
        </w:rPr>
        <w:t xml:space="preserve">Az </w:t>
      </w:r>
      <w:proofErr w:type="spellStart"/>
      <w:r w:rsidRPr="003940CE">
        <w:rPr>
          <w:i/>
        </w:rPr>
        <w:t>Altyn-Toga</w:t>
      </w:r>
      <w:proofErr w:type="spellEnd"/>
      <w:r w:rsidRPr="003940CE">
        <w:rPr>
          <w:i/>
        </w:rPr>
        <w:t xml:space="preserve"> hegylánc mentén, ahová európai ember eddig még nem tette be a lábát, van egy falucska, mélyen elbújva egy szurdokban. Ez inkább egy kis házcsoport, mint kolostor, szegényes külsejű templommal. Közelében egy öreg láma, remete lakik, és vigyáz rá. Zarándokok azt mondják, hogy az alatta levő folyosókban és termekben akkora könyvgyűjtemény van, hogy a beszámolók szerint még a British Museum-ban sem férne el.</w:t>
      </w:r>
      <w:r>
        <w:t xml:space="preserve"> (TT I.)</w:t>
      </w:r>
    </w:p>
    <w:p w14:paraId="6876AA46" w14:textId="77777777" w:rsidR="003940CE" w:rsidRDefault="00BE217E" w:rsidP="003940CE">
      <w:pPr>
        <w:ind w:firstLine="709"/>
        <w:jc w:val="both"/>
        <w:rPr>
          <w:color w:val="000000"/>
        </w:rPr>
      </w:pPr>
      <w:r>
        <w:t>Számos buddhista szöveget, amik elérhetők, meghamisítottak a szekták az elmúlt pár ezer évben, hogy azok passzoljanak saját elképzeléseikhez</w:t>
      </w:r>
      <w:r w:rsidRPr="00BE217E">
        <w:rPr>
          <w:color w:val="000000"/>
        </w:rPr>
        <w:t xml:space="preserve"> </w:t>
      </w:r>
      <w:r w:rsidRPr="001F1E13">
        <w:rPr>
          <w:color w:val="000000"/>
        </w:rPr>
        <w:t>(BCW 14:441).</w:t>
      </w:r>
    </w:p>
    <w:p w14:paraId="2B6F2E8D" w14:textId="77777777" w:rsidR="003940CE" w:rsidRDefault="00AF7FB1" w:rsidP="00AF7FB1">
      <w:pPr>
        <w:ind w:firstLine="709"/>
        <w:jc w:val="both"/>
        <w:rPr>
          <w:bCs/>
        </w:rPr>
      </w:pPr>
      <w:r>
        <w:rPr>
          <w:color w:val="000000"/>
        </w:rPr>
        <w:t xml:space="preserve">Bár sok buddhista mű marad szándékosan elrejtve, kéziratok folyamatosan bukkannak elő. A XX. század elején különböző országok küldtek </w:t>
      </w:r>
      <w:hyperlink r:id="rId12" w:history="1">
        <w:r w:rsidRPr="001F1E13">
          <w:rPr>
            <w:color w:val="0000FF"/>
            <w:u w:val="single"/>
          </w:rPr>
          <w:t>exped</w:t>
        </w:r>
        <w:r>
          <w:rPr>
            <w:color w:val="0000FF"/>
            <w:u w:val="single"/>
          </w:rPr>
          <w:t>íciókat Közép-Áz</w:t>
        </w:r>
        <w:r w:rsidRPr="001F1E13">
          <w:rPr>
            <w:color w:val="0000FF"/>
            <w:u w:val="single"/>
          </w:rPr>
          <w:t>si</w:t>
        </w:r>
        <w:r>
          <w:rPr>
            <w:color w:val="0000FF"/>
            <w:u w:val="single"/>
          </w:rPr>
          <w:t>ába</w:t>
        </w:r>
      </w:hyperlink>
      <w:r>
        <w:t xml:space="preserve">, </w:t>
      </w:r>
      <w:r>
        <w:rPr>
          <w:bCs/>
        </w:rPr>
        <w:t xml:space="preserve">hogy romokat ássanak ki a Selyemút mentén, és számos dokumentumot fedeztek fel különböző nyelveken. Az egyik legfontosabb felfedezés 1931-ben kb. 3000 nyírfakéregre és némi papírra írt kézirat volt a </w:t>
      </w:r>
      <w:proofErr w:type="spellStart"/>
      <w:r>
        <w:rPr>
          <w:bCs/>
        </w:rPr>
        <w:t>Gilgit</w:t>
      </w:r>
      <w:proofErr w:type="spellEnd"/>
      <w:r>
        <w:rPr>
          <w:bCs/>
        </w:rPr>
        <w:t xml:space="preserve">-ben levő </w:t>
      </w:r>
      <w:proofErr w:type="spellStart"/>
      <w:r>
        <w:rPr>
          <w:bCs/>
        </w:rPr>
        <w:t>sztupa</w:t>
      </w:r>
      <w:proofErr w:type="spellEnd"/>
      <w:r>
        <w:rPr>
          <w:bCs/>
        </w:rPr>
        <w:t xml:space="preserve"> romjainál. Ez a város </w:t>
      </w:r>
      <w:proofErr w:type="spellStart"/>
      <w:r>
        <w:rPr>
          <w:bCs/>
        </w:rPr>
        <w:t>Kashmir</w:t>
      </w:r>
      <w:proofErr w:type="spellEnd"/>
      <w:r>
        <w:rPr>
          <w:bCs/>
        </w:rPr>
        <w:t xml:space="preserve"> pakisztáni részén található. Ezek a buddhista kéziratok tartalmazták számos fontos írás eredeti szanszkrit és </w:t>
      </w:r>
      <w:proofErr w:type="spellStart"/>
      <w:r>
        <w:rPr>
          <w:bCs/>
        </w:rPr>
        <w:t>prakrit</w:t>
      </w:r>
      <w:proofErr w:type="spellEnd"/>
      <w:r>
        <w:rPr>
          <w:bCs/>
        </w:rPr>
        <w:t xml:space="preserve"> szövegeit, amelyekről azt hitték, hogy elvesztek – noha a dokumentumo</w:t>
      </w:r>
      <w:r w:rsidR="00F02E06">
        <w:rPr>
          <w:bCs/>
        </w:rPr>
        <w:t>k legtöbbje csak töredékes volt.</w:t>
      </w:r>
    </w:p>
    <w:p w14:paraId="63599902" w14:textId="77777777" w:rsidR="00F02E06" w:rsidRDefault="00F02E06" w:rsidP="00AF7FB1">
      <w:pPr>
        <w:ind w:firstLine="709"/>
        <w:jc w:val="both"/>
        <w:rPr>
          <w:color w:val="000000"/>
        </w:rPr>
      </w:pPr>
      <w:r>
        <w:rPr>
          <w:bCs/>
        </w:rPr>
        <w:t xml:space="preserve">Afganisztánban a polgárháború az elmúlt néhány évtizedben buddhista kéziratok jelentős nyilvánosságra kerüléséhez vezetett. Például a </w:t>
      </w:r>
      <w:hyperlink r:id="rId13" w:history="1">
        <w:r>
          <w:rPr>
            <w:color w:val="0000FF"/>
            <w:u w:val="single"/>
          </w:rPr>
          <w:t>Korai</w:t>
        </w:r>
        <w:r w:rsidRPr="001F1E13">
          <w:rPr>
            <w:color w:val="0000FF"/>
            <w:u w:val="single"/>
          </w:rPr>
          <w:t xml:space="preserve"> Buddhist</w:t>
        </w:r>
        <w:r>
          <w:rPr>
            <w:color w:val="0000FF"/>
            <w:u w:val="single"/>
          </w:rPr>
          <w:t>a</w:t>
        </w:r>
        <w:r w:rsidRPr="001F1E13">
          <w:rPr>
            <w:color w:val="0000FF"/>
            <w:u w:val="single"/>
          </w:rPr>
          <w:t xml:space="preserve"> </w:t>
        </w:r>
        <w:r>
          <w:rPr>
            <w:color w:val="0000FF"/>
            <w:u w:val="single"/>
          </w:rPr>
          <w:t>Kéziratok</w:t>
        </w:r>
        <w:r w:rsidRPr="001F1E13">
          <w:rPr>
            <w:color w:val="0000FF"/>
            <w:u w:val="single"/>
          </w:rPr>
          <w:t xml:space="preserve"> Project</w:t>
        </w:r>
      </w:hyperlink>
      <w:r>
        <w:rPr>
          <w:bCs/>
        </w:rPr>
        <w:t xml:space="preserve">-et arra hozták létre, hogy tanulmányozzák és közzé tegyék nyírfakérgen levő buddhista kéziratok 57 töredékét, amiket </w:t>
      </w:r>
      <w:proofErr w:type="spellStart"/>
      <w:r>
        <w:rPr>
          <w:color w:val="000000"/>
        </w:rPr>
        <w:t>k</w:t>
      </w:r>
      <w:r w:rsidRPr="001F1E13">
        <w:rPr>
          <w:color w:val="000000"/>
        </w:rPr>
        <w:t>harosthi</w:t>
      </w:r>
      <w:proofErr w:type="spellEnd"/>
      <w:r>
        <w:rPr>
          <w:color w:val="000000"/>
        </w:rPr>
        <w:t xml:space="preserve"> betűkkel és </w:t>
      </w:r>
      <w:proofErr w:type="spellStart"/>
      <w:r>
        <w:rPr>
          <w:color w:val="000000"/>
        </w:rPr>
        <w:t>g</w:t>
      </w:r>
      <w:r w:rsidRPr="001F1E13">
        <w:rPr>
          <w:color w:val="000000"/>
        </w:rPr>
        <w:t>andhari</w:t>
      </w:r>
      <w:proofErr w:type="spellEnd"/>
      <w:r w:rsidRPr="001F1E13">
        <w:rPr>
          <w:color w:val="000000"/>
        </w:rPr>
        <w:t xml:space="preserve"> (</w:t>
      </w:r>
      <w:proofErr w:type="spellStart"/>
      <w:r>
        <w:rPr>
          <w:color w:val="000000"/>
        </w:rPr>
        <w:t>p</w:t>
      </w:r>
      <w:r w:rsidRPr="001F1E13">
        <w:rPr>
          <w:color w:val="000000"/>
        </w:rPr>
        <w:t>rakrit</w:t>
      </w:r>
      <w:proofErr w:type="spellEnd"/>
      <w:r w:rsidRPr="001F1E13">
        <w:rPr>
          <w:color w:val="000000"/>
        </w:rPr>
        <w:t>)</w:t>
      </w:r>
      <w:r>
        <w:rPr>
          <w:color w:val="000000"/>
        </w:rPr>
        <w:t xml:space="preserve"> nyelven írtak. Ezeket való</w:t>
      </w:r>
      <w:r>
        <w:rPr>
          <w:color w:val="000000"/>
        </w:rPr>
        <w:lastRenderedPageBreak/>
        <w:t xml:space="preserve">színűleg agyagkorsókban találták egy barlangban </w:t>
      </w:r>
      <w:proofErr w:type="spellStart"/>
      <w:r w:rsidRPr="001F1E13">
        <w:rPr>
          <w:color w:val="000000"/>
        </w:rPr>
        <w:t>Jalalabad</w:t>
      </w:r>
      <w:proofErr w:type="spellEnd"/>
      <w:r>
        <w:rPr>
          <w:color w:val="000000"/>
        </w:rPr>
        <w:t xml:space="preserve"> közelében, ami most Kelet-Afganisztánban van, és a </w:t>
      </w:r>
      <w:r w:rsidRPr="001F1E13">
        <w:rPr>
          <w:color w:val="000000"/>
        </w:rPr>
        <w:t xml:space="preserve">British </w:t>
      </w:r>
      <w:proofErr w:type="spellStart"/>
      <w:r w:rsidRPr="001F1E13">
        <w:rPr>
          <w:color w:val="000000"/>
        </w:rPr>
        <w:t>Library</w:t>
      </w:r>
      <w:proofErr w:type="spellEnd"/>
      <w:r>
        <w:rPr>
          <w:color w:val="000000"/>
        </w:rPr>
        <w:t xml:space="preserve"> 1994-ben szerezte meg azokat. Úgy vélik, hogy az I. századból származnak, és a legrégibb fennmaradt buddhista szövegek közé tartoznak.</w:t>
      </w:r>
    </w:p>
    <w:p w14:paraId="7F4FCDFF" w14:textId="77777777" w:rsidR="00645EFE" w:rsidRDefault="00645EFE" w:rsidP="00AF7FB1">
      <w:pPr>
        <w:ind w:firstLine="709"/>
        <w:jc w:val="both"/>
        <w:rPr>
          <w:bCs/>
        </w:rPr>
      </w:pPr>
      <w:r>
        <w:rPr>
          <w:color w:val="000000"/>
        </w:rPr>
        <w:t xml:space="preserve">Norvégia </w:t>
      </w:r>
      <w:hyperlink r:id="rId14" w:history="1">
        <w:proofErr w:type="spellStart"/>
        <w:r w:rsidRPr="001F1E13">
          <w:rPr>
            <w:color w:val="0000FF"/>
            <w:u w:val="single"/>
          </w:rPr>
          <w:t>Schøyen</w:t>
        </w:r>
        <w:proofErr w:type="spellEnd"/>
        <w:r w:rsidRPr="001F1E13">
          <w:rPr>
            <w:color w:val="0000FF"/>
            <w:u w:val="single"/>
          </w:rPr>
          <w:t xml:space="preserve"> </w:t>
        </w:r>
        <w:r>
          <w:rPr>
            <w:color w:val="0000FF"/>
            <w:u w:val="single"/>
          </w:rPr>
          <w:t>Gyűjteménye</w:t>
        </w:r>
      </w:hyperlink>
      <w:r>
        <w:rPr>
          <w:color w:val="000000"/>
        </w:rPr>
        <w:t xml:space="preserve"> kb. ezer buddhista kézirat tízezer töredékét tartalmazza. Eredetileg afganisztáni kolostorokban tartották azokat, de elhozták biztonságba a muzulmán fosztogatók elől évszázadokkal korábban a </w:t>
      </w:r>
      <w:proofErr w:type="spellStart"/>
      <w:r>
        <w:rPr>
          <w:color w:val="000000"/>
        </w:rPr>
        <w:t>Bamiyan</w:t>
      </w:r>
      <w:proofErr w:type="spellEnd"/>
      <w:r>
        <w:rPr>
          <w:color w:val="000000"/>
        </w:rPr>
        <w:t xml:space="preserve"> közelében levő barlangokba, és 1993-95-ben csempészték ki Afganisztánból. Más kéziratokat megsemmisített a fundamentalista </w:t>
      </w:r>
      <w:proofErr w:type="spellStart"/>
      <w:r>
        <w:rPr>
          <w:color w:val="000000"/>
        </w:rPr>
        <w:t>talibán</w:t>
      </w:r>
      <w:proofErr w:type="spellEnd"/>
      <w:r>
        <w:rPr>
          <w:color w:val="000000"/>
        </w:rPr>
        <w:t xml:space="preserve">, amely felrobbantott két óriás Buddha-szobrot </w:t>
      </w:r>
      <w:proofErr w:type="spellStart"/>
      <w:r>
        <w:rPr>
          <w:color w:val="000000"/>
        </w:rPr>
        <w:t>Bamiyan</w:t>
      </w:r>
      <w:proofErr w:type="spellEnd"/>
      <w:r>
        <w:rPr>
          <w:color w:val="000000"/>
        </w:rPr>
        <w:t xml:space="preserve">-ban, 2001-ben (Lásd TT IV.) A pálmalevelekre, nyírfakéregre és pergamenre írt </w:t>
      </w:r>
      <w:proofErr w:type="spellStart"/>
      <w:r w:rsidRPr="001F1E13">
        <w:rPr>
          <w:color w:val="000000"/>
        </w:rPr>
        <w:t>Schøyen</w:t>
      </w:r>
      <w:proofErr w:type="spellEnd"/>
      <w:r>
        <w:rPr>
          <w:color w:val="000000"/>
        </w:rPr>
        <w:t xml:space="preserve">-kéziratok az I. és a VII. század között keletkeztek, és sok, korábban ismeretlen buddhista szöveget tartalmaznak, valamint a </w:t>
      </w:r>
      <w:proofErr w:type="spellStart"/>
      <w:r>
        <w:rPr>
          <w:color w:val="000000"/>
        </w:rPr>
        <w:t>mahayana</w:t>
      </w:r>
      <w:proofErr w:type="spellEnd"/>
      <w:r>
        <w:rPr>
          <w:color w:val="000000"/>
        </w:rPr>
        <w:t xml:space="preserve"> buddhizmus legrégibb fennmaradt írásaiból néhányat.</w:t>
      </w:r>
      <w:r w:rsidR="002C40B6">
        <w:rPr>
          <w:color w:val="000000"/>
        </w:rPr>
        <w:t xml:space="preserve"> A </w:t>
      </w:r>
      <w:proofErr w:type="spellStart"/>
      <w:r w:rsidR="002C40B6" w:rsidRPr="001F1E13">
        <w:rPr>
          <w:color w:val="000000"/>
        </w:rPr>
        <w:t>Schøyen</w:t>
      </w:r>
      <w:proofErr w:type="spellEnd"/>
      <w:r w:rsidR="002C40B6" w:rsidRPr="001F1E13">
        <w:rPr>
          <w:color w:val="000000"/>
        </w:rPr>
        <w:t xml:space="preserve"> </w:t>
      </w:r>
      <w:r w:rsidR="002C40B6">
        <w:rPr>
          <w:color w:val="000000"/>
        </w:rPr>
        <w:t>és a</w:t>
      </w:r>
      <w:r w:rsidR="002C40B6" w:rsidRPr="001F1E13">
        <w:rPr>
          <w:color w:val="000000"/>
        </w:rPr>
        <w:t xml:space="preserve"> British </w:t>
      </w:r>
      <w:proofErr w:type="spellStart"/>
      <w:r w:rsidR="002C40B6" w:rsidRPr="001F1E13">
        <w:rPr>
          <w:color w:val="000000"/>
        </w:rPr>
        <w:t>Library</w:t>
      </w:r>
      <w:proofErr w:type="spellEnd"/>
      <w:r w:rsidR="002C40B6">
        <w:rPr>
          <w:color w:val="000000"/>
        </w:rPr>
        <w:t xml:space="preserve"> gyűjteményeinek kéziratait a „buddhizmus Holt-tengeri tekercseiként” emlegetik.</w:t>
      </w:r>
    </w:p>
    <w:p w14:paraId="339E9B89" w14:textId="77777777" w:rsidR="00AF7FB1" w:rsidRPr="00AF7FB1" w:rsidRDefault="00AF7FB1" w:rsidP="00AF7FB1">
      <w:pPr>
        <w:ind w:firstLine="709"/>
        <w:jc w:val="both"/>
      </w:pPr>
    </w:p>
    <w:p w14:paraId="66C19FD3" w14:textId="77777777" w:rsidR="00001B50" w:rsidRPr="001F1E13" w:rsidRDefault="00783748" w:rsidP="001F1E13">
      <w:pPr>
        <w:jc w:val="center"/>
        <w:rPr>
          <w:color w:val="000000"/>
        </w:rPr>
      </w:pPr>
      <w:r w:rsidRPr="00783748">
        <w:rPr>
          <w:noProof/>
          <w:color w:val="000000"/>
        </w:rPr>
        <w:pict w14:anchorId="737F644A">
          <v:shape id="Kép 5" o:spid="_x0000_i1028" type="#_x0000_t75" alt="bamiyan1" style="width:131.2pt;height:201.2pt;visibility:visible">
            <v:imagedata r:id="rId15" o:title="bamiyan1"/>
          </v:shape>
        </w:pict>
      </w:r>
      <w:r w:rsidRPr="00783748">
        <w:rPr>
          <w:noProof/>
          <w:color w:val="000000"/>
        </w:rPr>
        <w:pict w14:anchorId="793757E6">
          <v:shape id="Kép 6" o:spid="_x0000_i1029" type="#_x0000_t75" alt="bamiyan2" style="width:131.2pt;height:201.2pt;visibility:visible">
            <v:imagedata r:id="rId16" o:title="bamiyan2"/>
          </v:shape>
        </w:pict>
      </w:r>
    </w:p>
    <w:p w14:paraId="2D1D3F50" w14:textId="77777777" w:rsidR="000D5210" w:rsidRPr="00783748" w:rsidRDefault="00001B50" w:rsidP="000D5210">
      <w:pPr>
        <w:jc w:val="center"/>
        <w:rPr>
          <w:rFonts w:ascii="Calibri" w:hAnsi="Calibri"/>
          <w:color w:val="000000"/>
          <w:sz w:val="22"/>
        </w:rPr>
      </w:pPr>
      <w:r w:rsidRPr="00783748">
        <w:rPr>
          <w:rFonts w:ascii="Calibri" w:hAnsi="Calibri"/>
          <w:i/>
          <w:iCs/>
          <w:color w:val="000000"/>
          <w:sz w:val="22"/>
        </w:rPr>
        <w:t>Allah</w:t>
      </w:r>
      <w:r w:rsidR="000D5210" w:rsidRPr="00783748">
        <w:rPr>
          <w:rFonts w:ascii="Calibri" w:hAnsi="Calibri"/>
          <w:i/>
          <w:iCs/>
          <w:color w:val="000000"/>
          <w:sz w:val="22"/>
        </w:rPr>
        <w:t xml:space="preserve"> nevében</w:t>
      </w:r>
      <w:r w:rsidRPr="00783748">
        <w:rPr>
          <w:rFonts w:ascii="Calibri" w:hAnsi="Calibri"/>
          <w:i/>
          <w:iCs/>
          <w:color w:val="000000"/>
          <w:sz w:val="22"/>
        </w:rPr>
        <w:t>:</w:t>
      </w:r>
      <w:r w:rsidRPr="00783748">
        <w:rPr>
          <w:rFonts w:ascii="Calibri" w:hAnsi="Calibri"/>
          <w:color w:val="000000"/>
          <w:sz w:val="22"/>
        </w:rPr>
        <w:t xml:space="preserve"> </w:t>
      </w:r>
      <w:r w:rsidR="000D5210" w:rsidRPr="00783748">
        <w:rPr>
          <w:rFonts w:ascii="Calibri" w:hAnsi="Calibri"/>
          <w:color w:val="000000"/>
          <w:sz w:val="22"/>
        </w:rPr>
        <w:t>az 53 m magas</w:t>
      </w:r>
      <w:r w:rsidRPr="00783748">
        <w:rPr>
          <w:rFonts w:ascii="Calibri" w:hAnsi="Calibri"/>
          <w:color w:val="000000"/>
          <w:sz w:val="22"/>
        </w:rPr>
        <w:t xml:space="preserve"> </w:t>
      </w:r>
      <w:proofErr w:type="spellStart"/>
      <w:r w:rsidRPr="00783748">
        <w:rPr>
          <w:rFonts w:ascii="Calibri" w:hAnsi="Calibri"/>
          <w:color w:val="000000"/>
          <w:sz w:val="22"/>
        </w:rPr>
        <w:t>Bamiyan</w:t>
      </w:r>
      <w:proofErr w:type="spellEnd"/>
      <w:r w:rsidRPr="00783748">
        <w:rPr>
          <w:rFonts w:ascii="Calibri" w:hAnsi="Calibri"/>
          <w:color w:val="000000"/>
          <w:sz w:val="22"/>
        </w:rPr>
        <w:t xml:space="preserve"> </w:t>
      </w:r>
      <w:r w:rsidR="000D5210" w:rsidRPr="00783748">
        <w:rPr>
          <w:rFonts w:ascii="Calibri" w:hAnsi="Calibri"/>
          <w:color w:val="000000"/>
          <w:sz w:val="22"/>
        </w:rPr>
        <w:t>„</w:t>
      </w:r>
      <w:r w:rsidRPr="00783748">
        <w:rPr>
          <w:rFonts w:ascii="Calibri" w:hAnsi="Calibri"/>
          <w:color w:val="000000"/>
          <w:sz w:val="22"/>
        </w:rPr>
        <w:t>Buddha</w:t>
      </w:r>
      <w:r w:rsidR="000D5210" w:rsidRPr="00783748">
        <w:rPr>
          <w:rFonts w:ascii="Calibri" w:hAnsi="Calibri"/>
          <w:color w:val="000000"/>
          <w:sz w:val="22"/>
        </w:rPr>
        <w:t>”</w:t>
      </w:r>
      <w:r w:rsidRPr="00783748">
        <w:rPr>
          <w:rFonts w:ascii="Calibri" w:hAnsi="Calibri"/>
          <w:color w:val="000000"/>
          <w:sz w:val="22"/>
        </w:rPr>
        <w:t xml:space="preserve"> </w:t>
      </w:r>
      <w:r w:rsidR="000D5210" w:rsidRPr="00783748">
        <w:rPr>
          <w:rFonts w:ascii="Calibri" w:hAnsi="Calibri"/>
          <w:color w:val="000000"/>
          <w:sz w:val="22"/>
        </w:rPr>
        <w:t>eltűnik</w:t>
      </w:r>
      <w:r w:rsidRPr="00783748">
        <w:rPr>
          <w:rFonts w:ascii="Calibri" w:hAnsi="Calibri"/>
          <w:color w:val="000000"/>
          <w:sz w:val="22"/>
        </w:rPr>
        <w:t xml:space="preserve">. </w:t>
      </w:r>
      <w:r w:rsidR="000D5210" w:rsidRPr="00783748">
        <w:rPr>
          <w:rFonts w:ascii="Calibri" w:hAnsi="Calibri"/>
          <w:color w:val="000000"/>
          <w:sz w:val="22"/>
        </w:rPr>
        <w:t>A lábait a perzsák pusztították el a XVIII. században</w:t>
      </w:r>
      <w:r w:rsidRPr="00783748">
        <w:rPr>
          <w:rFonts w:ascii="Calibri" w:hAnsi="Calibri"/>
          <w:color w:val="000000"/>
          <w:sz w:val="22"/>
        </w:rPr>
        <w:t xml:space="preserve">, </w:t>
      </w:r>
      <w:r w:rsidR="000D5210" w:rsidRPr="00783748">
        <w:rPr>
          <w:rFonts w:ascii="Calibri" w:hAnsi="Calibri"/>
          <w:color w:val="000000"/>
          <w:sz w:val="22"/>
        </w:rPr>
        <w:t>és mind ezt a szobrot, mind a másikat</w:t>
      </w:r>
      <w:r w:rsidRPr="00783748">
        <w:rPr>
          <w:rFonts w:ascii="Calibri" w:hAnsi="Calibri"/>
          <w:color w:val="000000"/>
          <w:sz w:val="22"/>
        </w:rPr>
        <w:t xml:space="preserve"> (</w:t>
      </w:r>
      <w:r w:rsidR="000D5210" w:rsidRPr="00783748">
        <w:rPr>
          <w:rFonts w:ascii="Calibri" w:hAnsi="Calibri"/>
          <w:color w:val="000000"/>
          <w:sz w:val="22"/>
        </w:rPr>
        <w:t>3</w:t>
      </w:r>
      <w:r w:rsidRPr="00783748">
        <w:rPr>
          <w:rFonts w:ascii="Calibri" w:hAnsi="Calibri"/>
          <w:color w:val="000000"/>
          <w:sz w:val="22"/>
        </w:rPr>
        <w:t>5</w:t>
      </w:r>
      <w:r w:rsidR="000D5210" w:rsidRPr="00783748">
        <w:rPr>
          <w:rFonts w:ascii="Calibri" w:hAnsi="Calibri"/>
          <w:color w:val="000000"/>
          <w:sz w:val="22"/>
        </w:rPr>
        <w:t xml:space="preserve"> m-est</w:t>
      </w:r>
      <w:r w:rsidRPr="00783748">
        <w:rPr>
          <w:rFonts w:ascii="Calibri" w:hAnsi="Calibri"/>
          <w:color w:val="000000"/>
          <w:sz w:val="22"/>
        </w:rPr>
        <w:t xml:space="preserve">) </w:t>
      </w:r>
      <w:r w:rsidR="000D5210" w:rsidRPr="00783748">
        <w:rPr>
          <w:rFonts w:ascii="Calibri" w:hAnsi="Calibri"/>
          <w:color w:val="000000"/>
          <w:sz w:val="22"/>
        </w:rPr>
        <w:t>a</w:t>
      </w:r>
      <w:r w:rsidRPr="00783748">
        <w:rPr>
          <w:rFonts w:ascii="Calibri" w:hAnsi="Calibri"/>
          <w:color w:val="000000"/>
          <w:sz w:val="22"/>
        </w:rPr>
        <w:t xml:space="preserve"> </w:t>
      </w:r>
      <w:proofErr w:type="spellStart"/>
      <w:r w:rsidR="000D5210" w:rsidRPr="00783748">
        <w:rPr>
          <w:rFonts w:ascii="Calibri" w:hAnsi="Calibri"/>
          <w:color w:val="000000"/>
          <w:sz w:val="22"/>
        </w:rPr>
        <w:t>t</w:t>
      </w:r>
      <w:r w:rsidRPr="00783748">
        <w:rPr>
          <w:rFonts w:ascii="Calibri" w:hAnsi="Calibri"/>
          <w:color w:val="000000"/>
          <w:sz w:val="22"/>
        </w:rPr>
        <w:t>alib</w:t>
      </w:r>
      <w:r w:rsidR="000D5210" w:rsidRPr="00783748">
        <w:rPr>
          <w:rFonts w:ascii="Calibri" w:hAnsi="Calibri"/>
          <w:color w:val="000000"/>
          <w:sz w:val="22"/>
        </w:rPr>
        <w:t>á</w:t>
      </w:r>
      <w:r w:rsidRPr="00783748">
        <w:rPr>
          <w:rFonts w:ascii="Calibri" w:hAnsi="Calibri"/>
          <w:color w:val="000000"/>
          <w:sz w:val="22"/>
        </w:rPr>
        <w:t>n</w:t>
      </w:r>
      <w:proofErr w:type="spellEnd"/>
      <w:r w:rsidRPr="00783748">
        <w:rPr>
          <w:rFonts w:ascii="Calibri" w:hAnsi="Calibri"/>
          <w:color w:val="000000"/>
          <w:sz w:val="22"/>
        </w:rPr>
        <w:t xml:space="preserve"> </w:t>
      </w:r>
      <w:r w:rsidR="000D5210" w:rsidRPr="00783748">
        <w:rPr>
          <w:rFonts w:ascii="Calibri" w:hAnsi="Calibri"/>
          <w:color w:val="000000"/>
          <w:sz w:val="22"/>
        </w:rPr>
        <w:t>rombolta le, amelyek korábban a muzulmán seregek célpontjaiként szolgáltak.</w:t>
      </w:r>
    </w:p>
    <w:p w14:paraId="5612BBD9" w14:textId="77777777" w:rsidR="00001B50" w:rsidRPr="001F1E13" w:rsidRDefault="000D5210" w:rsidP="001F1E13">
      <w:pPr>
        <w:rPr>
          <w:color w:val="000000"/>
        </w:rPr>
      </w:pPr>
      <w:r w:rsidRPr="001F1E13">
        <w:rPr>
          <w:color w:val="000000"/>
        </w:rPr>
        <w:t xml:space="preserve"> </w:t>
      </w:r>
    </w:p>
    <w:p w14:paraId="27BD613B" w14:textId="77777777" w:rsidR="000A41A3" w:rsidRDefault="000A41A3" w:rsidP="000A41A3">
      <w:pPr>
        <w:ind w:firstLine="709"/>
        <w:jc w:val="both"/>
      </w:pPr>
      <w:r>
        <w:t xml:space="preserve">Tibet kínai lerohanását és elfoglalását követően az 1950-es években százezer menekülő vándorolt ki, magukkal </w:t>
      </w:r>
      <w:proofErr w:type="spellStart"/>
      <w:r>
        <w:t>víve</w:t>
      </w:r>
      <w:proofErr w:type="spellEnd"/>
      <w:r>
        <w:t xml:space="preserve"> értékes tulajdonaikat, köztük szent szövegeket, amik közül korábban egyetlen sem került a nyilvánosság elé. Ma a tibeti buddhista kánon megszerezhető mikrofilmen mérsékelt áron, azok szanszkrit eredetije nagy számban kiadásra került, és e szövegek közül sokat lefordítottak angolra. A kánont jelenleg teszik át számítógépre. A </w:t>
      </w:r>
      <w:proofErr w:type="spellStart"/>
      <w:r>
        <w:t>kanjur</w:t>
      </w:r>
      <w:proofErr w:type="spellEnd"/>
      <w:r>
        <w:t xml:space="preserve"> kiadás öt modern reprintje szintén elérhető, az elsőt Pekingben adták ki 1958-ban, a többi négy pedig 1975 óta vált elérhetővé.</w:t>
      </w:r>
    </w:p>
    <w:p w14:paraId="2747CF67" w14:textId="77777777" w:rsidR="005226E0" w:rsidRPr="005226E0" w:rsidRDefault="005226E0" w:rsidP="000A41A3">
      <w:pPr>
        <w:ind w:firstLine="709"/>
        <w:jc w:val="both"/>
      </w:pPr>
      <w:r>
        <w:t xml:space="preserve">Az egyik kulcsmű a tibeti buddhizmus XIV. századi reformeréé, </w:t>
      </w:r>
      <w:proofErr w:type="spellStart"/>
      <w:r w:rsidRPr="001F1E13">
        <w:rPr>
          <w:color w:val="000000"/>
        </w:rPr>
        <w:t>Tsong</w:t>
      </w:r>
      <w:proofErr w:type="spellEnd"/>
      <w:r w:rsidRPr="001F1E13">
        <w:rPr>
          <w:color w:val="000000"/>
        </w:rPr>
        <w:t>-</w:t>
      </w:r>
      <w:proofErr w:type="spellStart"/>
      <w:r w:rsidRPr="001F1E13">
        <w:rPr>
          <w:color w:val="000000"/>
        </w:rPr>
        <w:t>kha</w:t>
      </w:r>
      <w:proofErr w:type="spellEnd"/>
      <w:r w:rsidRPr="001F1E13">
        <w:rPr>
          <w:color w:val="000000"/>
        </w:rPr>
        <w:t>-</w:t>
      </w:r>
      <w:proofErr w:type="spellStart"/>
      <w:r w:rsidRPr="001F1E13">
        <w:rPr>
          <w:color w:val="000000"/>
        </w:rPr>
        <w:t>pa</w:t>
      </w:r>
      <w:proofErr w:type="spellEnd"/>
      <w:r>
        <w:rPr>
          <w:color w:val="000000"/>
        </w:rPr>
        <w:t>-é</w:t>
      </w:r>
      <w:r w:rsidRPr="001F1E13">
        <w:rPr>
          <w:color w:val="000000"/>
        </w:rPr>
        <w:t xml:space="preserve">, </w:t>
      </w:r>
      <w:r>
        <w:rPr>
          <w:color w:val="000000"/>
        </w:rPr>
        <w:t>a</w:t>
      </w:r>
      <w:r w:rsidRPr="001F1E13">
        <w:rPr>
          <w:color w:val="000000"/>
        </w:rPr>
        <w:t xml:space="preserve"> </w:t>
      </w:r>
      <w:proofErr w:type="spellStart"/>
      <w:r w:rsidRPr="001F1E13">
        <w:rPr>
          <w:i/>
          <w:iCs/>
          <w:color w:val="000000"/>
        </w:rPr>
        <w:t>Lam</w:t>
      </w:r>
      <w:proofErr w:type="spellEnd"/>
      <w:r w:rsidRPr="001F1E13">
        <w:rPr>
          <w:i/>
          <w:iCs/>
          <w:color w:val="000000"/>
        </w:rPr>
        <w:t xml:space="preserve"> </w:t>
      </w:r>
      <w:proofErr w:type="spellStart"/>
      <w:r w:rsidRPr="001F1E13">
        <w:rPr>
          <w:i/>
          <w:iCs/>
          <w:color w:val="000000"/>
        </w:rPr>
        <w:t>Rim</w:t>
      </w:r>
      <w:proofErr w:type="spellEnd"/>
      <w:r w:rsidRPr="001F1E13">
        <w:rPr>
          <w:i/>
          <w:iCs/>
          <w:color w:val="000000"/>
        </w:rPr>
        <w:t xml:space="preserve"> Chen </w:t>
      </w:r>
      <w:proofErr w:type="spellStart"/>
      <w:r w:rsidRPr="001F1E13">
        <w:rPr>
          <w:i/>
          <w:iCs/>
          <w:color w:val="000000"/>
        </w:rPr>
        <w:t>Mo</w:t>
      </w:r>
      <w:proofErr w:type="spellEnd"/>
      <w:r w:rsidRPr="001F1E13">
        <w:rPr>
          <w:color w:val="000000"/>
        </w:rPr>
        <w:t>,</w:t>
      </w:r>
      <w:r>
        <w:rPr>
          <w:color w:val="000000"/>
        </w:rPr>
        <w:t xml:space="preserve"> vagyis a </w:t>
      </w:r>
      <w:r>
        <w:rPr>
          <w:i/>
          <w:color w:val="000000"/>
        </w:rPr>
        <w:t>Nagy értekezés a megvilágosodás ösvényének szintjeiről</w:t>
      </w:r>
      <w:r>
        <w:rPr>
          <w:color w:val="000000"/>
        </w:rPr>
        <w:t xml:space="preserve">. Ez hosszú ideig ismeretlen volt a nyugat számára, amíg két hosszú részt nem adtak ki belőle angolul 1978-ban. A </w:t>
      </w:r>
      <w:proofErr w:type="spellStart"/>
      <w:r w:rsidRPr="001F1E13">
        <w:rPr>
          <w:color w:val="000000"/>
        </w:rPr>
        <w:t>Snow</w:t>
      </w:r>
      <w:proofErr w:type="spellEnd"/>
      <w:r w:rsidRPr="001F1E13">
        <w:rPr>
          <w:color w:val="000000"/>
        </w:rPr>
        <w:t xml:space="preserve"> </w:t>
      </w:r>
      <w:proofErr w:type="spellStart"/>
      <w:r w:rsidRPr="001F1E13">
        <w:rPr>
          <w:color w:val="000000"/>
        </w:rPr>
        <w:t>Lion</w:t>
      </w:r>
      <w:proofErr w:type="spellEnd"/>
      <w:r w:rsidRPr="001F1E13">
        <w:rPr>
          <w:color w:val="000000"/>
        </w:rPr>
        <w:t xml:space="preserve"> </w:t>
      </w:r>
      <w:proofErr w:type="spellStart"/>
      <w:r w:rsidRPr="001F1E13">
        <w:rPr>
          <w:color w:val="000000"/>
        </w:rPr>
        <w:t>Publications</w:t>
      </w:r>
      <w:proofErr w:type="spellEnd"/>
      <w:r>
        <w:rPr>
          <w:color w:val="000000"/>
        </w:rPr>
        <w:t xml:space="preserve"> 2002 áprilisában kiadta a teljes angol fordítást három kötetben. </w:t>
      </w:r>
      <w:r w:rsidRPr="001F1E13">
        <w:rPr>
          <w:color w:val="000000"/>
        </w:rPr>
        <w:t xml:space="preserve">G. de </w:t>
      </w:r>
      <w:proofErr w:type="spellStart"/>
      <w:r w:rsidRPr="001F1E13">
        <w:rPr>
          <w:color w:val="000000"/>
        </w:rPr>
        <w:t>Purucker</w:t>
      </w:r>
      <w:proofErr w:type="spellEnd"/>
      <w:r>
        <w:rPr>
          <w:color w:val="000000"/>
        </w:rPr>
        <w:t xml:space="preserve"> azt mondja, hogy ez a fontos magyarázat részben exoterikus, részben ezoterikus (SOP 453). </w:t>
      </w:r>
      <w:proofErr w:type="spellStart"/>
      <w:r w:rsidRPr="001F1E13">
        <w:rPr>
          <w:color w:val="000000"/>
        </w:rPr>
        <w:t>Tsong-kha-pa</w:t>
      </w:r>
      <w:proofErr w:type="spellEnd"/>
      <w:r>
        <w:rPr>
          <w:color w:val="000000"/>
        </w:rPr>
        <w:t xml:space="preserve"> saját munkáiból egy egész könyvtárat hagyott hátra, de annak kevesebb, mint tizede vált valaha is ismertté </w:t>
      </w:r>
      <w:r w:rsidRPr="001F1E13">
        <w:rPr>
          <w:color w:val="000000"/>
        </w:rPr>
        <w:t>(BCW 14:441).</w:t>
      </w:r>
      <w:r w:rsidRPr="005226E0">
        <w:rPr>
          <w:color w:val="000000"/>
        </w:rPr>
        <w:t xml:space="preserve"> </w:t>
      </w:r>
      <w:r>
        <w:rPr>
          <w:color w:val="000000"/>
        </w:rPr>
        <w:t xml:space="preserve">Maga </w:t>
      </w:r>
      <w:proofErr w:type="spellStart"/>
      <w:r w:rsidRPr="001F1E13">
        <w:rPr>
          <w:color w:val="000000"/>
        </w:rPr>
        <w:t>Tsong-kha-pa</w:t>
      </w:r>
      <w:proofErr w:type="spellEnd"/>
      <w:r>
        <w:rPr>
          <w:color w:val="000000"/>
        </w:rPr>
        <w:t xml:space="preserve"> ezt mondta: „Minden szent igazságot, amit a tudatlanok nem képesek megérteni annak valódi fényében, elrejtve kell tartani egy háromszoros ládikóban, úgy elrejtőzve, ahogyan a teknős elrejti a fejét a páncéljában. Csak </w:t>
      </w:r>
      <w:r w:rsidR="00ED3CBE">
        <w:rPr>
          <w:color w:val="000000"/>
        </w:rPr>
        <w:t>azoknak mutathatja meg az arcát, akik</w:t>
      </w:r>
      <w:r w:rsidR="00ED3CBE" w:rsidRPr="00ED3CBE">
        <w:rPr>
          <w:color w:val="000000"/>
        </w:rPr>
        <w:t xml:space="preserve"> </w:t>
      </w:r>
      <w:proofErr w:type="spellStart"/>
      <w:r w:rsidR="00ED3CBE" w:rsidRPr="001F1E13">
        <w:rPr>
          <w:color w:val="000000"/>
        </w:rPr>
        <w:t>Anuttara</w:t>
      </w:r>
      <w:proofErr w:type="spellEnd"/>
      <w:r w:rsidR="00ED3CBE" w:rsidRPr="001F1E13">
        <w:rPr>
          <w:color w:val="000000"/>
        </w:rPr>
        <w:t xml:space="preserve"> </w:t>
      </w:r>
      <w:proofErr w:type="spellStart"/>
      <w:r w:rsidR="00ED3CBE" w:rsidRPr="001F1E13">
        <w:rPr>
          <w:color w:val="000000"/>
        </w:rPr>
        <w:t>Samyak</w:t>
      </w:r>
      <w:proofErr w:type="spellEnd"/>
      <w:r w:rsidR="00ED3CBE" w:rsidRPr="001F1E13">
        <w:rPr>
          <w:color w:val="000000"/>
        </w:rPr>
        <w:t xml:space="preserve"> </w:t>
      </w:r>
      <w:proofErr w:type="spellStart"/>
      <w:r w:rsidR="00ED3CBE" w:rsidRPr="001F1E13">
        <w:rPr>
          <w:color w:val="000000"/>
        </w:rPr>
        <w:t>Sambhodi</w:t>
      </w:r>
      <w:proofErr w:type="spellEnd"/>
      <w:r w:rsidR="00ED3CBE">
        <w:rPr>
          <w:color w:val="000000"/>
        </w:rPr>
        <w:t xml:space="preserve"> állapotában megszerzésére vágynak” – ami a legkönyörületesebb és megvilágosodott szív.</w:t>
      </w:r>
      <w:r w:rsidR="00ED3CBE" w:rsidRPr="00ED3CBE">
        <w:rPr>
          <w:color w:val="000000"/>
        </w:rPr>
        <w:t xml:space="preserve"> </w:t>
      </w:r>
      <w:r w:rsidR="00ED3CBE" w:rsidRPr="001F1E13">
        <w:rPr>
          <w:color w:val="000000"/>
        </w:rPr>
        <w:t>(BCW 6:99-100)</w:t>
      </w:r>
    </w:p>
    <w:p w14:paraId="08EC7A63" w14:textId="77777777" w:rsidR="00001B50" w:rsidRPr="001F1E13" w:rsidRDefault="000A41A3" w:rsidP="001F1E13">
      <w:pPr>
        <w:rPr>
          <w:color w:val="000000"/>
        </w:rPr>
      </w:pPr>
      <w:r>
        <w:rPr>
          <w:color w:val="000000"/>
        </w:rPr>
        <w:lastRenderedPageBreak/>
        <w:t xml:space="preserve"> </w:t>
      </w:r>
    </w:p>
    <w:p w14:paraId="731FE4E1" w14:textId="77777777" w:rsidR="00001B50" w:rsidRPr="00C83D18" w:rsidRDefault="00ED3CBE" w:rsidP="00ED3CBE">
      <w:pPr>
        <w:pStyle w:val="Cmsor1"/>
        <w:numPr>
          <w:ilvl w:val="0"/>
          <w:numId w:val="1"/>
        </w:numPr>
        <w:spacing w:before="0" w:beforeAutospacing="0" w:after="0" w:afterAutospacing="0"/>
        <w:ind w:left="0" w:firstLine="0"/>
        <w:jc w:val="center"/>
        <w:rPr>
          <w:sz w:val="32"/>
          <w:u w:val="single"/>
        </w:rPr>
      </w:pPr>
      <w:bookmarkStart w:id="24" w:name="s7"/>
      <w:bookmarkStart w:id="25" w:name="_Toc480092385"/>
      <w:bookmarkStart w:id="26" w:name="_Toc480092629"/>
      <w:bookmarkEnd w:id="24"/>
      <w:r w:rsidRPr="00C83D18">
        <w:rPr>
          <w:sz w:val="32"/>
          <w:u w:val="single"/>
        </w:rPr>
        <w:t>A b</w:t>
      </w:r>
      <w:r w:rsidR="00001B50" w:rsidRPr="00C83D18">
        <w:rPr>
          <w:sz w:val="32"/>
          <w:u w:val="single"/>
        </w:rPr>
        <w:t>uddhi</w:t>
      </w:r>
      <w:r w:rsidRPr="00C83D18">
        <w:rPr>
          <w:sz w:val="32"/>
          <w:u w:val="single"/>
        </w:rPr>
        <w:t>z</w:t>
      </w:r>
      <w:r w:rsidR="00001B50" w:rsidRPr="00C83D18">
        <w:rPr>
          <w:sz w:val="32"/>
          <w:u w:val="single"/>
        </w:rPr>
        <w:t>m</w:t>
      </w:r>
      <w:r w:rsidRPr="00C83D18">
        <w:rPr>
          <w:sz w:val="32"/>
          <w:u w:val="single"/>
        </w:rPr>
        <w:t>us</w:t>
      </w:r>
      <w:r w:rsidR="00001B50" w:rsidRPr="00C83D18">
        <w:rPr>
          <w:sz w:val="32"/>
          <w:u w:val="single"/>
        </w:rPr>
        <w:t xml:space="preserve"> </w:t>
      </w:r>
      <w:r w:rsidRPr="00C83D18">
        <w:rPr>
          <w:sz w:val="32"/>
          <w:u w:val="single"/>
        </w:rPr>
        <w:t>és</w:t>
      </w:r>
      <w:r w:rsidR="00001B50" w:rsidRPr="00C83D18">
        <w:rPr>
          <w:sz w:val="32"/>
          <w:u w:val="single"/>
        </w:rPr>
        <w:t xml:space="preserve"> Blavatsky</w:t>
      </w:r>
      <w:bookmarkEnd w:id="25"/>
      <w:bookmarkEnd w:id="26"/>
    </w:p>
    <w:p w14:paraId="299C7F6E" w14:textId="77777777" w:rsidR="00ED3CBE" w:rsidRDefault="00ED3CBE" w:rsidP="001F1E13">
      <w:pPr>
        <w:rPr>
          <w:color w:val="000000"/>
        </w:rPr>
      </w:pPr>
    </w:p>
    <w:p w14:paraId="73D163D1" w14:textId="77777777" w:rsidR="00054F44" w:rsidRDefault="00054F44" w:rsidP="00054F44">
      <w:pPr>
        <w:ind w:firstLine="709"/>
        <w:jc w:val="both"/>
        <w:rPr>
          <w:color w:val="000000"/>
        </w:rPr>
      </w:pPr>
      <w:r>
        <w:rPr>
          <w:color w:val="000000"/>
        </w:rPr>
        <w:t xml:space="preserve">A nyugati buddhista tudósok többsége maró gúnnyal kezelte vitairataiban H.P. </w:t>
      </w:r>
      <w:proofErr w:type="spellStart"/>
      <w:r>
        <w:rPr>
          <w:color w:val="000000"/>
        </w:rPr>
        <w:t>Blavatskyt</w:t>
      </w:r>
      <w:proofErr w:type="spellEnd"/>
      <w:r>
        <w:rPr>
          <w:color w:val="000000"/>
        </w:rPr>
        <w:t xml:space="preserve"> és írásait. Nem tudták elhinni, hogy elérést nyert egy élő, ezoterikus buddhista hagyományba (amit a Mesterek képviseltek), és hogy olyan dolgokat tanult, amikről ők a világon semmit nem tudtak. Elfogadták a széles körben elterjedt előítéletet, hogy csak egy amatőr volt, egy kalandornő és csaló. Ezzel szemben a kiemelkedő buddhista tudósok kisebbsége úgy tekintett rá, mint a buddhista tanítások pontos átadójára, ilyen volt pl. </w:t>
      </w:r>
      <w:proofErr w:type="spellStart"/>
      <w:r w:rsidRPr="001F1E13">
        <w:rPr>
          <w:color w:val="000000"/>
        </w:rPr>
        <w:t>Emile</w:t>
      </w:r>
      <w:proofErr w:type="spellEnd"/>
      <w:r w:rsidRPr="001F1E13">
        <w:rPr>
          <w:color w:val="000000"/>
        </w:rPr>
        <w:t xml:space="preserve"> </w:t>
      </w:r>
      <w:proofErr w:type="spellStart"/>
      <w:r w:rsidRPr="001F1E13">
        <w:rPr>
          <w:color w:val="000000"/>
        </w:rPr>
        <w:t>Burnouf</w:t>
      </w:r>
      <w:proofErr w:type="spellEnd"/>
      <w:r w:rsidRPr="001F1E13">
        <w:rPr>
          <w:color w:val="000000"/>
        </w:rPr>
        <w:t xml:space="preserve">, D.T. Suzuki, </w:t>
      </w:r>
      <w:proofErr w:type="spellStart"/>
      <w:r w:rsidRPr="001F1E13">
        <w:rPr>
          <w:color w:val="000000"/>
        </w:rPr>
        <w:t>Lama</w:t>
      </w:r>
      <w:proofErr w:type="spellEnd"/>
      <w:r w:rsidRPr="001F1E13">
        <w:rPr>
          <w:color w:val="000000"/>
        </w:rPr>
        <w:t xml:space="preserve"> </w:t>
      </w:r>
      <w:proofErr w:type="spellStart"/>
      <w:r w:rsidRPr="001F1E13">
        <w:rPr>
          <w:color w:val="000000"/>
        </w:rPr>
        <w:t>Kazi</w:t>
      </w:r>
      <w:proofErr w:type="spellEnd"/>
      <w:r w:rsidRPr="001F1E13">
        <w:rPr>
          <w:color w:val="000000"/>
        </w:rPr>
        <w:t xml:space="preserve"> </w:t>
      </w:r>
      <w:proofErr w:type="spellStart"/>
      <w:r w:rsidRPr="001F1E13">
        <w:rPr>
          <w:color w:val="000000"/>
        </w:rPr>
        <w:t>Dawa</w:t>
      </w:r>
      <w:proofErr w:type="spellEnd"/>
      <w:r w:rsidRPr="001F1E13">
        <w:rPr>
          <w:color w:val="000000"/>
        </w:rPr>
        <w:t xml:space="preserve"> </w:t>
      </w:r>
      <w:proofErr w:type="spellStart"/>
      <w:r w:rsidRPr="001F1E13">
        <w:rPr>
          <w:color w:val="000000"/>
        </w:rPr>
        <w:t>Samdup</w:t>
      </w:r>
      <w:proofErr w:type="spellEnd"/>
      <w:r w:rsidRPr="001F1E13">
        <w:rPr>
          <w:color w:val="000000"/>
        </w:rPr>
        <w:t xml:space="preserve"> </w:t>
      </w:r>
      <w:r>
        <w:rPr>
          <w:color w:val="000000"/>
        </w:rPr>
        <w:t>és</w:t>
      </w:r>
      <w:r w:rsidRPr="001F1E13">
        <w:rPr>
          <w:color w:val="000000"/>
        </w:rPr>
        <w:t xml:space="preserve"> Edward </w:t>
      </w:r>
      <w:proofErr w:type="spellStart"/>
      <w:r w:rsidRPr="001F1E13">
        <w:rPr>
          <w:color w:val="000000"/>
        </w:rPr>
        <w:t>Conze</w:t>
      </w:r>
      <w:proofErr w:type="spellEnd"/>
      <w:r w:rsidRPr="001F1E13">
        <w:rPr>
          <w:color w:val="000000"/>
        </w:rPr>
        <w:t>.</w:t>
      </w:r>
      <w:r>
        <w:rPr>
          <w:color w:val="000000"/>
        </w:rPr>
        <w:t xml:space="preserve"> Az is fontos dolog, hogy számos </w:t>
      </w:r>
      <w:r w:rsidR="00F20758">
        <w:rPr>
          <w:color w:val="000000"/>
        </w:rPr>
        <w:t>magas rangú</w:t>
      </w:r>
      <w:r>
        <w:rPr>
          <w:color w:val="000000"/>
        </w:rPr>
        <w:t xml:space="preserve"> tibeti láma </w:t>
      </w:r>
      <w:r w:rsidR="00345595">
        <w:rPr>
          <w:color w:val="000000"/>
        </w:rPr>
        <w:t>tiszteltét fejezte ki a munkája iránt, beleértve a IX.</w:t>
      </w:r>
      <w:r w:rsidR="00345595" w:rsidRPr="001F1E13">
        <w:rPr>
          <w:color w:val="000000"/>
        </w:rPr>
        <w:t xml:space="preserve"> </w:t>
      </w:r>
      <w:proofErr w:type="spellStart"/>
      <w:r w:rsidR="00345595" w:rsidRPr="001F1E13">
        <w:rPr>
          <w:color w:val="000000"/>
        </w:rPr>
        <w:t>Panchen</w:t>
      </w:r>
      <w:proofErr w:type="spellEnd"/>
      <w:r w:rsidR="00345595" w:rsidRPr="001F1E13">
        <w:rPr>
          <w:color w:val="000000"/>
        </w:rPr>
        <w:t xml:space="preserve"> L</w:t>
      </w:r>
      <w:r w:rsidR="00345595">
        <w:rPr>
          <w:color w:val="000000"/>
        </w:rPr>
        <w:t>á</w:t>
      </w:r>
      <w:r w:rsidR="00345595" w:rsidRPr="001F1E13">
        <w:rPr>
          <w:color w:val="000000"/>
        </w:rPr>
        <w:t>m</w:t>
      </w:r>
      <w:r w:rsidR="00345595">
        <w:rPr>
          <w:color w:val="000000"/>
        </w:rPr>
        <w:t>át</w:t>
      </w:r>
      <w:r w:rsidR="00345595" w:rsidRPr="001F1E13">
        <w:rPr>
          <w:color w:val="000000"/>
        </w:rPr>
        <w:t xml:space="preserve">, </w:t>
      </w:r>
      <w:r w:rsidR="00345595">
        <w:rPr>
          <w:color w:val="000000"/>
        </w:rPr>
        <w:t>a</w:t>
      </w:r>
      <w:r w:rsidR="00345595" w:rsidRPr="001F1E13">
        <w:rPr>
          <w:color w:val="000000"/>
        </w:rPr>
        <w:t xml:space="preserve"> </w:t>
      </w:r>
      <w:r w:rsidR="00345595">
        <w:rPr>
          <w:color w:val="000000"/>
        </w:rPr>
        <w:t>XIV.</w:t>
      </w:r>
      <w:r w:rsidR="00345595" w:rsidRPr="001F1E13">
        <w:rPr>
          <w:color w:val="000000"/>
        </w:rPr>
        <w:t xml:space="preserve"> Dalai L</w:t>
      </w:r>
      <w:r w:rsidR="00345595">
        <w:rPr>
          <w:color w:val="000000"/>
        </w:rPr>
        <w:t>á</w:t>
      </w:r>
      <w:r w:rsidR="00345595" w:rsidRPr="001F1E13">
        <w:rPr>
          <w:color w:val="000000"/>
        </w:rPr>
        <w:t>m</w:t>
      </w:r>
      <w:r w:rsidR="00345595">
        <w:rPr>
          <w:color w:val="000000"/>
        </w:rPr>
        <w:t>át és</w:t>
      </w:r>
      <w:r w:rsidR="00345595" w:rsidRPr="001F1E13">
        <w:rPr>
          <w:color w:val="000000"/>
        </w:rPr>
        <w:t xml:space="preserve"> </w:t>
      </w:r>
      <w:proofErr w:type="spellStart"/>
      <w:r w:rsidR="00345595" w:rsidRPr="001F1E13">
        <w:rPr>
          <w:color w:val="000000"/>
        </w:rPr>
        <w:t>Sakya</w:t>
      </w:r>
      <w:proofErr w:type="spellEnd"/>
      <w:r w:rsidR="00345595" w:rsidRPr="001F1E13">
        <w:rPr>
          <w:color w:val="000000"/>
        </w:rPr>
        <w:t xml:space="preserve"> </w:t>
      </w:r>
      <w:proofErr w:type="spellStart"/>
      <w:r w:rsidR="00345595" w:rsidRPr="001F1E13">
        <w:rPr>
          <w:color w:val="000000"/>
        </w:rPr>
        <w:t>Trizin</w:t>
      </w:r>
      <w:proofErr w:type="spellEnd"/>
      <w:r w:rsidR="00345595">
        <w:rPr>
          <w:color w:val="000000"/>
        </w:rPr>
        <w:t xml:space="preserve">-t, a tibeti buddhizmus </w:t>
      </w:r>
      <w:proofErr w:type="spellStart"/>
      <w:r w:rsidR="00345595">
        <w:rPr>
          <w:color w:val="000000"/>
        </w:rPr>
        <w:t>Sakya</w:t>
      </w:r>
      <w:proofErr w:type="spellEnd"/>
      <w:r w:rsidR="00345595">
        <w:rPr>
          <w:color w:val="000000"/>
        </w:rPr>
        <w:t xml:space="preserve"> iskolájának a vezetőjét.</w:t>
      </w:r>
      <w:r w:rsidR="00345595" w:rsidRPr="00345595">
        <w:rPr>
          <w:color w:val="000000"/>
        </w:rPr>
        <w:t xml:space="preserve"> </w:t>
      </w:r>
      <w:r w:rsidR="00345595" w:rsidRPr="001F1E13">
        <w:rPr>
          <w:color w:val="000000"/>
        </w:rPr>
        <w:t>(Taylor, 1</w:t>
      </w:r>
      <w:r w:rsidR="00F20758">
        <w:rPr>
          <w:color w:val="000000"/>
        </w:rPr>
        <w:t>. fej.</w:t>
      </w:r>
      <w:r w:rsidR="00345595">
        <w:rPr>
          <w:color w:val="000000"/>
        </w:rPr>
        <w:t>)</w:t>
      </w:r>
    </w:p>
    <w:p w14:paraId="42EF465B" w14:textId="77777777" w:rsidR="00054F44" w:rsidRDefault="00331D93" w:rsidP="00054F44">
      <w:pPr>
        <w:ind w:firstLine="709"/>
        <w:jc w:val="both"/>
        <w:rPr>
          <w:color w:val="000000"/>
        </w:rPr>
      </w:pPr>
      <w:r w:rsidRPr="001F1E13">
        <w:rPr>
          <w:color w:val="000000"/>
        </w:rPr>
        <w:t>Richard Taylor</w:t>
      </w:r>
      <w:r>
        <w:rPr>
          <w:color w:val="000000"/>
        </w:rPr>
        <w:t xml:space="preserve"> ezt írja:</w:t>
      </w:r>
    </w:p>
    <w:p w14:paraId="706AED98" w14:textId="77777777" w:rsidR="00331D93" w:rsidRDefault="00331D93" w:rsidP="00054F44">
      <w:pPr>
        <w:ind w:firstLine="709"/>
        <w:jc w:val="both"/>
        <w:rPr>
          <w:color w:val="000000"/>
        </w:rPr>
      </w:pPr>
      <w:r>
        <w:rPr>
          <w:i/>
          <w:color w:val="000000"/>
        </w:rPr>
        <w:t xml:space="preserve">Blavatsky olyan helyzetben volt, hogy látta, amit idejének más </w:t>
      </w:r>
      <w:r w:rsidR="00F20758">
        <w:rPr>
          <w:i/>
          <w:color w:val="000000"/>
        </w:rPr>
        <w:t>európai</w:t>
      </w:r>
      <w:r>
        <w:rPr>
          <w:i/>
          <w:color w:val="000000"/>
        </w:rPr>
        <w:t xml:space="preserve"> nem láthatott, hogy az „ezoterikus” tibeti buddhizmus miszticizmusa, mitológiája és ködös jelképrendszere nagy mélységű tanításokat és filozófiai ferdítéseket tartalmazott, és ezt a tényt a nyugati buddhista tudósok csak a késői XX. században értették meg. Azt, hogy Blavatsky gyakorló </w:t>
      </w:r>
      <w:proofErr w:type="spellStart"/>
      <w:r>
        <w:rPr>
          <w:i/>
          <w:color w:val="000000"/>
        </w:rPr>
        <w:t>mahayana</w:t>
      </w:r>
      <w:proofErr w:type="spellEnd"/>
      <w:r>
        <w:rPr>
          <w:i/>
          <w:color w:val="000000"/>
        </w:rPr>
        <w:t xml:space="preserve"> buddhista volt, és kapcsolatban állt egy élő szöveges és szóbeli hagyománnyal, most már be lehet bizonyítani, mivel az „ezoterikus” buddhizmus nyugati ismerete eléggé megnőtt…</w:t>
      </w:r>
      <w:r>
        <w:rPr>
          <w:color w:val="000000"/>
        </w:rPr>
        <w:t xml:space="preserve"> (Taylor, 2. fejezet)</w:t>
      </w:r>
    </w:p>
    <w:p w14:paraId="5129C692" w14:textId="77777777" w:rsidR="00331D93" w:rsidRDefault="00331D93" w:rsidP="00054F44">
      <w:pPr>
        <w:ind w:firstLine="709"/>
        <w:jc w:val="both"/>
        <w:rPr>
          <w:color w:val="000000"/>
        </w:rPr>
      </w:pPr>
      <w:r>
        <w:rPr>
          <w:color w:val="000000"/>
        </w:rPr>
        <w:t>Blavatsky egyik legvitatottabb állítása az volt, hogy a „</w:t>
      </w:r>
      <w:proofErr w:type="spellStart"/>
      <w:r w:rsidR="00FC0104">
        <w:rPr>
          <w:color w:val="000000"/>
        </w:rPr>
        <w:t>Dzyan</w:t>
      </w:r>
      <w:proofErr w:type="spellEnd"/>
      <w:r w:rsidR="00FC0104">
        <w:rPr>
          <w:color w:val="000000"/>
        </w:rPr>
        <w:t xml:space="preserve"> stanzáit, amelyek a </w:t>
      </w:r>
      <w:r w:rsidR="00FC0104" w:rsidRPr="00FC0104">
        <w:rPr>
          <w:i/>
          <w:color w:val="000000"/>
        </w:rPr>
        <w:t>Titkos Tanítás</w:t>
      </w:r>
      <w:r w:rsidR="00FC0104">
        <w:rPr>
          <w:color w:val="000000"/>
        </w:rPr>
        <w:t xml:space="preserve"> magját alkotják, egy titkos buddhista műből vette, amit </w:t>
      </w:r>
      <w:proofErr w:type="spellStart"/>
      <w:r w:rsidR="00FC0104" w:rsidRPr="00FC0104">
        <w:rPr>
          <w:i/>
          <w:color w:val="000000"/>
        </w:rPr>
        <w:t>Dzyan</w:t>
      </w:r>
      <w:proofErr w:type="spellEnd"/>
      <w:r w:rsidR="00FC0104" w:rsidRPr="00FC0104">
        <w:rPr>
          <w:i/>
          <w:color w:val="000000"/>
        </w:rPr>
        <w:t xml:space="preserve"> Könyveként</w:t>
      </w:r>
      <w:r w:rsidR="00FC0104">
        <w:rPr>
          <w:color w:val="000000"/>
        </w:rPr>
        <w:t xml:space="preserve"> nevezett, amely pedig a </w:t>
      </w:r>
      <w:proofErr w:type="spellStart"/>
      <w:r w:rsidR="00FC0104" w:rsidRPr="00FC0104">
        <w:rPr>
          <w:i/>
          <w:color w:val="000000"/>
        </w:rPr>
        <w:t>Kiu</w:t>
      </w:r>
      <w:proofErr w:type="spellEnd"/>
      <w:r w:rsidR="00FC0104" w:rsidRPr="00FC0104">
        <w:rPr>
          <w:i/>
          <w:color w:val="000000"/>
        </w:rPr>
        <w:t>-te</w:t>
      </w:r>
      <w:r w:rsidR="00FC0104">
        <w:rPr>
          <w:color w:val="000000"/>
        </w:rPr>
        <w:t xml:space="preserve"> egyik kötete volt. Azt is mondta, hogy a rövid, áhítatos műve, a </w:t>
      </w:r>
      <w:r w:rsidR="00FC0104" w:rsidRPr="00FC0104">
        <w:rPr>
          <w:i/>
          <w:color w:val="000000"/>
        </w:rPr>
        <w:t>Csend hangja</w:t>
      </w:r>
      <w:r w:rsidR="00FC0104">
        <w:rPr>
          <w:color w:val="000000"/>
        </w:rPr>
        <w:t xml:space="preserve">, amely ismerteti a szív tanát és a </w:t>
      </w:r>
      <w:proofErr w:type="spellStart"/>
      <w:r w:rsidR="00FC0104">
        <w:rPr>
          <w:color w:val="000000"/>
        </w:rPr>
        <w:t>mahayana</w:t>
      </w:r>
      <w:proofErr w:type="spellEnd"/>
      <w:r w:rsidR="00FC0104">
        <w:rPr>
          <w:color w:val="000000"/>
        </w:rPr>
        <w:t xml:space="preserve"> buddhizmus </w:t>
      </w:r>
      <w:proofErr w:type="spellStart"/>
      <w:r w:rsidR="00FC0104">
        <w:rPr>
          <w:color w:val="000000"/>
        </w:rPr>
        <w:t>bodhisattva</w:t>
      </w:r>
      <w:proofErr w:type="spellEnd"/>
      <w:r w:rsidR="00FC0104">
        <w:rPr>
          <w:color w:val="000000"/>
        </w:rPr>
        <w:t xml:space="preserve">-elképzelését, az </w:t>
      </w:r>
      <w:r w:rsidR="00FC0104" w:rsidRPr="00FC0104">
        <w:rPr>
          <w:i/>
          <w:color w:val="000000"/>
        </w:rPr>
        <w:t xml:space="preserve">Aranyszabályok </w:t>
      </w:r>
      <w:r w:rsidR="00FC0104">
        <w:rPr>
          <w:i/>
          <w:color w:val="000000"/>
        </w:rPr>
        <w:t>K</w:t>
      </w:r>
      <w:r w:rsidR="00FC0104" w:rsidRPr="00FC0104">
        <w:rPr>
          <w:i/>
          <w:color w:val="000000"/>
        </w:rPr>
        <w:t>önyvéből</w:t>
      </w:r>
      <w:r w:rsidR="00FC0104">
        <w:rPr>
          <w:color w:val="000000"/>
        </w:rPr>
        <w:t xml:space="preserve"> vett kivonatok fordítása volt, ami a művek ugyanazon ciklusához tartozik, mint a </w:t>
      </w:r>
      <w:proofErr w:type="spellStart"/>
      <w:r w:rsidR="00FC0104" w:rsidRPr="00FC0104">
        <w:rPr>
          <w:i/>
          <w:color w:val="000000"/>
        </w:rPr>
        <w:t>Dzyan</w:t>
      </w:r>
      <w:proofErr w:type="spellEnd"/>
      <w:r w:rsidR="00FC0104" w:rsidRPr="00FC0104">
        <w:rPr>
          <w:i/>
          <w:color w:val="000000"/>
        </w:rPr>
        <w:t xml:space="preserve"> Könyve</w:t>
      </w:r>
      <w:r w:rsidR="00FC0104">
        <w:rPr>
          <w:color w:val="000000"/>
        </w:rPr>
        <w:t xml:space="preserve">. Ezt írja: </w:t>
      </w:r>
      <w:r w:rsidR="00B62D23">
        <w:rPr>
          <w:color w:val="000000"/>
        </w:rPr>
        <w:t xml:space="preserve">A </w:t>
      </w:r>
      <w:proofErr w:type="spellStart"/>
      <w:r w:rsidR="00B62D23" w:rsidRPr="00B62D23">
        <w:rPr>
          <w:i/>
          <w:color w:val="000000"/>
        </w:rPr>
        <w:t>Dzyan</w:t>
      </w:r>
      <w:proofErr w:type="spellEnd"/>
      <w:r w:rsidR="00B62D23" w:rsidRPr="00B62D23">
        <w:rPr>
          <w:i/>
          <w:color w:val="000000"/>
        </w:rPr>
        <w:t xml:space="preserve"> Könyve</w:t>
      </w:r>
      <w:r w:rsidR="00B62D23">
        <w:rPr>
          <w:color w:val="000000"/>
        </w:rPr>
        <w:t xml:space="preserve">… a </w:t>
      </w:r>
      <w:proofErr w:type="spellStart"/>
      <w:r w:rsidR="00B62D23" w:rsidRPr="00B62D23">
        <w:rPr>
          <w:i/>
          <w:color w:val="000000"/>
        </w:rPr>
        <w:t>Kiu</w:t>
      </w:r>
      <w:proofErr w:type="spellEnd"/>
      <w:r w:rsidR="00B62D23" w:rsidRPr="00B62D23">
        <w:rPr>
          <w:i/>
          <w:color w:val="000000"/>
        </w:rPr>
        <w:t>-te</w:t>
      </w:r>
      <w:r w:rsidR="00B62D23">
        <w:rPr>
          <w:color w:val="000000"/>
        </w:rPr>
        <w:t xml:space="preserve"> hét titkos </w:t>
      </w:r>
      <w:r w:rsidR="00F20758">
        <w:rPr>
          <w:color w:val="000000"/>
        </w:rPr>
        <w:t>fóliánsával</w:t>
      </w:r>
      <w:r w:rsidR="00B62D23">
        <w:rPr>
          <w:color w:val="000000"/>
        </w:rPr>
        <w:t xml:space="preserve"> </w:t>
      </w:r>
      <w:r w:rsidR="00F20758">
        <w:rPr>
          <w:color w:val="000000"/>
        </w:rPr>
        <w:t>kapcsolatos</w:t>
      </w:r>
      <w:r w:rsidR="00B62D23">
        <w:rPr>
          <w:color w:val="000000"/>
        </w:rPr>
        <w:t xml:space="preserve"> Kommentárok első kötete, és </w:t>
      </w:r>
      <w:r w:rsidR="00070D8C">
        <w:rPr>
          <w:color w:val="000000"/>
        </w:rPr>
        <w:t xml:space="preserve">az ugyanilyen nevű nyilvános művek szójegyzéke. A </w:t>
      </w:r>
      <w:proofErr w:type="spellStart"/>
      <w:r w:rsidR="00070D8C">
        <w:rPr>
          <w:color w:val="000000"/>
        </w:rPr>
        <w:t>Kiu</w:t>
      </w:r>
      <w:proofErr w:type="spellEnd"/>
      <w:r w:rsidR="00070D8C">
        <w:rPr>
          <w:color w:val="000000"/>
        </w:rPr>
        <w:t xml:space="preserve">-te 35 kötete exoterikus célokra és a világi emberek használatára megtalálható a tibeti </w:t>
      </w:r>
      <w:proofErr w:type="spellStart"/>
      <w:r w:rsidR="00070D8C">
        <w:rPr>
          <w:color w:val="000000"/>
        </w:rPr>
        <w:t>gelugpa</w:t>
      </w:r>
      <w:proofErr w:type="spellEnd"/>
      <w:r w:rsidR="00070D8C">
        <w:rPr>
          <w:color w:val="000000"/>
        </w:rPr>
        <w:t xml:space="preserve">-lámák birtokában és bármely kolostor könyvtárában, a Kommentárok 14 kötete és ezeknek a szövegmagyarázata a beavatott tanítóknál. </w:t>
      </w:r>
    </w:p>
    <w:p w14:paraId="4AB3ADAC" w14:textId="77777777" w:rsidR="00070D8C" w:rsidRDefault="00070D8C" w:rsidP="00054F44">
      <w:pPr>
        <w:ind w:firstLine="709"/>
        <w:jc w:val="both"/>
        <w:rPr>
          <w:color w:val="000000"/>
        </w:rPr>
      </w:pPr>
      <w:r>
        <w:rPr>
          <w:color w:val="000000"/>
        </w:rPr>
        <w:t xml:space="preserve">Szigorúan véve ezt a 35 könyvet kellene a Titkos Tanítás „népszerűsített változatának” nevezni, ezek tele vannak mítoszokkal, félrevezetésekkel és tévedésekkel. Másrészt a </w:t>
      </w:r>
      <w:r w:rsidRPr="00070D8C">
        <w:rPr>
          <w:i/>
          <w:color w:val="000000"/>
        </w:rPr>
        <w:t>Kommentárok</w:t>
      </w:r>
      <w:r>
        <w:rPr>
          <w:color w:val="000000"/>
        </w:rPr>
        <w:t xml:space="preserve"> 14 kötete – azok fordításaival, szövegmagyarázataival és az okkult fogalmak bőséges szótárával, amit egy ősi kis </w:t>
      </w:r>
      <w:r w:rsidR="004B0D71">
        <w:rPr>
          <w:color w:val="000000"/>
        </w:rPr>
        <w:t>fóliánsból</w:t>
      </w:r>
      <w:r w:rsidR="00C417A3">
        <w:rPr>
          <w:color w:val="000000"/>
        </w:rPr>
        <w:t xml:space="preserve">, </w:t>
      </w:r>
      <w:r w:rsidR="00C417A3" w:rsidRPr="00C417A3">
        <w:rPr>
          <w:i/>
          <w:color w:val="000000"/>
        </w:rPr>
        <w:t>A világ titkos bölcsességének könyvéből</w:t>
      </w:r>
      <w:r>
        <w:rPr>
          <w:color w:val="000000"/>
        </w:rPr>
        <w:t xml:space="preserve"> dolgoztak ki</w:t>
      </w:r>
      <w:r w:rsidR="00C417A3">
        <w:rPr>
          <w:color w:val="000000"/>
        </w:rPr>
        <w:t xml:space="preserve"> – minden okkult tudomány kivonatát tartalmazza. Úgy tűnik, ezeket titokban és elkülönítve tartják, a </w:t>
      </w:r>
      <w:proofErr w:type="spellStart"/>
      <w:r w:rsidR="00C417A3">
        <w:rPr>
          <w:color w:val="000000"/>
        </w:rPr>
        <w:t>Shigatse</w:t>
      </w:r>
      <w:proofErr w:type="spellEnd"/>
      <w:r w:rsidR="00C417A3">
        <w:rPr>
          <w:color w:val="000000"/>
        </w:rPr>
        <w:t xml:space="preserve">-i </w:t>
      </w:r>
      <w:proofErr w:type="spellStart"/>
      <w:r w:rsidR="00C417A3">
        <w:rPr>
          <w:color w:val="000000"/>
        </w:rPr>
        <w:t>Teshu</w:t>
      </w:r>
      <w:proofErr w:type="spellEnd"/>
      <w:r w:rsidR="00C417A3">
        <w:rPr>
          <w:color w:val="000000"/>
        </w:rPr>
        <w:t xml:space="preserve">-láma felelős értük. A </w:t>
      </w:r>
      <w:proofErr w:type="spellStart"/>
      <w:r w:rsidR="00C417A3" w:rsidRPr="00C417A3">
        <w:rPr>
          <w:i/>
          <w:color w:val="000000"/>
        </w:rPr>
        <w:t>Kiu</w:t>
      </w:r>
      <w:proofErr w:type="spellEnd"/>
      <w:r w:rsidR="00C417A3" w:rsidRPr="00C417A3">
        <w:rPr>
          <w:i/>
          <w:color w:val="000000"/>
        </w:rPr>
        <w:t>-te könyvei</w:t>
      </w:r>
      <w:r w:rsidR="00C417A3">
        <w:rPr>
          <w:color w:val="000000"/>
        </w:rPr>
        <w:t xml:space="preserve"> viszonylag modernek, mivel az elmúlt évezred során állították öss</w:t>
      </w:r>
      <w:r w:rsidR="00EA56C6">
        <w:rPr>
          <w:color w:val="000000"/>
        </w:rPr>
        <w:t>z</w:t>
      </w:r>
      <w:r w:rsidR="00C417A3">
        <w:rPr>
          <w:color w:val="000000"/>
        </w:rPr>
        <w:t xml:space="preserve">e, míg a Kommentárok legkorábbi kötetei a kimondhatatlan ősiségbe nyúlnak vissza… </w:t>
      </w:r>
      <w:r w:rsidR="00C417A3" w:rsidRPr="001F1E13">
        <w:rPr>
          <w:color w:val="000000"/>
        </w:rPr>
        <w:t>(BCW 14:422)</w:t>
      </w:r>
    </w:p>
    <w:p w14:paraId="6A1A8922" w14:textId="77777777" w:rsidR="00184533" w:rsidRDefault="00184533" w:rsidP="00054F44">
      <w:pPr>
        <w:ind w:firstLine="709"/>
        <w:jc w:val="both"/>
        <w:rPr>
          <w:color w:val="000000"/>
        </w:rPr>
      </w:pPr>
      <w:r>
        <w:rPr>
          <w:color w:val="000000"/>
        </w:rPr>
        <w:t xml:space="preserve">Blavatsky a </w:t>
      </w:r>
      <w:proofErr w:type="spellStart"/>
      <w:r w:rsidRPr="00184533">
        <w:rPr>
          <w:i/>
          <w:color w:val="000000"/>
        </w:rPr>
        <w:t>Dzyan</w:t>
      </w:r>
      <w:proofErr w:type="spellEnd"/>
      <w:r w:rsidRPr="00184533">
        <w:rPr>
          <w:i/>
          <w:color w:val="000000"/>
        </w:rPr>
        <w:t xml:space="preserve"> Könyve</w:t>
      </w:r>
      <w:r>
        <w:rPr>
          <w:color w:val="000000"/>
        </w:rPr>
        <w:t xml:space="preserve"> és hozzá kapcsolódó kommentárok eredeti </w:t>
      </w:r>
      <w:proofErr w:type="spellStart"/>
      <w:r>
        <w:rPr>
          <w:color w:val="000000"/>
        </w:rPr>
        <w:t>szenzár</w:t>
      </w:r>
      <w:proofErr w:type="spellEnd"/>
      <w:r>
        <w:rPr>
          <w:color w:val="000000"/>
        </w:rPr>
        <w:t xml:space="preserve"> változatának a szanszkrit, tibeti és kínai fordításaira hivatkozik (TT I.)</w:t>
      </w:r>
    </w:p>
    <w:p w14:paraId="170BBB8A" w14:textId="77777777" w:rsidR="00184533" w:rsidRDefault="00184533" w:rsidP="00054F44">
      <w:pPr>
        <w:ind w:firstLine="709"/>
        <w:jc w:val="both"/>
        <w:rPr>
          <w:color w:val="000000"/>
        </w:rPr>
      </w:pPr>
      <w:r>
        <w:rPr>
          <w:color w:val="000000"/>
        </w:rPr>
        <w:t xml:space="preserve">Sok kritika utasította el a </w:t>
      </w:r>
      <w:proofErr w:type="spellStart"/>
      <w:r w:rsidRPr="00184533">
        <w:rPr>
          <w:i/>
          <w:color w:val="000000"/>
        </w:rPr>
        <w:t>Kiu</w:t>
      </w:r>
      <w:proofErr w:type="spellEnd"/>
      <w:r w:rsidRPr="00184533">
        <w:rPr>
          <w:i/>
          <w:color w:val="000000"/>
        </w:rPr>
        <w:t>-te Könyveit</w:t>
      </w:r>
      <w:r>
        <w:rPr>
          <w:color w:val="000000"/>
        </w:rPr>
        <w:t xml:space="preserve"> Blavatsky képzeletének koholmányaként. Most azonban már tudjuk, hogy ezek a kritikák tévedtek. 1975-ben </w:t>
      </w:r>
      <w:proofErr w:type="spellStart"/>
      <w:r w:rsidRPr="001F1E13">
        <w:rPr>
          <w:color w:val="000000"/>
        </w:rPr>
        <w:t>Henk</w:t>
      </w:r>
      <w:proofErr w:type="spellEnd"/>
      <w:r w:rsidRPr="001F1E13">
        <w:rPr>
          <w:color w:val="000000"/>
        </w:rPr>
        <w:t xml:space="preserve"> </w:t>
      </w:r>
      <w:proofErr w:type="spellStart"/>
      <w:r w:rsidRPr="001F1E13">
        <w:rPr>
          <w:color w:val="000000"/>
        </w:rPr>
        <w:t>Spierenburg</w:t>
      </w:r>
      <w:proofErr w:type="spellEnd"/>
      <w:r w:rsidRPr="00184533">
        <w:rPr>
          <w:color w:val="000000"/>
        </w:rPr>
        <w:t xml:space="preserve"> </w:t>
      </w:r>
      <w:r>
        <w:rPr>
          <w:color w:val="000000"/>
        </w:rPr>
        <w:t xml:space="preserve">a </w:t>
      </w:r>
      <w:proofErr w:type="spellStart"/>
      <w:r w:rsidRPr="00184533">
        <w:rPr>
          <w:i/>
          <w:color w:val="000000"/>
        </w:rPr>
        <w:t>Kiu</w:t>
      </w:r>
      <w:proofErr w:type="spellEnd"/>
      <w:r w:rsidRPr="00184533">
        <w:rPr>
          <w:i/>
          <w:color w:val="000000"/>
        </w:rPr>
        <w:t>-te Könyveit</w:t>
      </w:r>
      <w:r>
        <w:rPr>
          <w:color w:val="000000"/>
        </w:rPr>
        <w:t xml:space="preserve"> a tibeti buddhista tantrákként azonosította </w:t>
      </w:r>
      <w:r w:rsidRPr="001F1E13">
        <w:rPr>
          <w:color w:val="000000"/>
        </w:rPr>
        <w:t>(BHPB 135-50)</w:t>
      </w:r>
      <w:r>
        <w:rPr>
          <w:color w:val="000000"/>
        </w:rPr>
        <w:t xml:space="preserve">, ami több, mint 100 egyedi mű összegyűjtve mintegy 20 kötetben. A tibeti cím helyes (nem-fonetikus) átírása </w:t>
      </w:r>
      <w:proofErr w:type="spellStart"/>
      <w:r w:rsidRPr="001F1E13">
        <w:rPr>
          <w:i/>
          <w:iCs/>
          <w:color w:val="000000"/>
        </w:rPr>
        <w:t>rGyud-sde</w:t>
      </w:r>
      <w:proofErr w:type="spellEnd"/>
      <w:r w:rsidRPr="001F1E13">
        <w:rPr>
          <w:color w:val="000000"/>
        </w:rPr>
        <w:t>,</w:t>
      </w:r>
      <w:r>
        <w:rPr>
          <w:color w:val="000000"/>
        </w:rPr>
        <w:t xml:space="preserve"> de a „</w:t>
      </w:r>
      <w:proofErr w:type="spellStart"/>
      <w:r>
        <w:rPr>
          <w:color w:val="000000"/>
        </w:rPr>
        <w:t>Kiu</w:t>
      </w:r>
      <w:proofErr w:type="spellEnd"/>
      <w:r>
        <w:rPr>
          <w:color w:val="000000"/>
        </w:rPr>
        <w:t xml:space="preserve">-te” a kiejtés jó megközelítése. 1981-ben egy másik teozófus tudós, David </w:t>
      </w:r>
      <w:proofErr w:type="spellStart"/>
      <w:r>
        <w:rPr>
          <w:color w:val="000000"/>
        </w:rPr>
        <w:t>Reigle</w:t>
      </w:r>
      <w:proofErr w:type="spellEnd"/>
      <w:r>
        <w:rPr>
          <w:color w:val="000000"/>
        </w:rPr>
        <w:t xml:space="preserve"> függetlenül ugyanerre a következtetésre jutott a</w:t>
      </w:r>
      <w:r w:rsidRPr="00184533">
        <w:rPr>
          <w:i/>
          <w:color w:val="000000"/>
        </w:rPr>
        <w:t xml:space="preserve"> </w:t>
      </w:r>
      <w:proofErr w:type="spellStart"/>
      <w:r w:rsidRPr="00184533">
        <w:rPr>
          <w:i/>
          <w:color w:val="000000"/>
        </w:rPr>
        <w:t>Kiu</w:t>
      </w:r>
      <w:proofErr w:type="spellEnd"/>
      <w:r w:rsidRPr="00184533">
        <w:rPr>
          <w:i/>
          <w:color w:val="000000"/>
        </w:rPr>
        <w:t>-te Könyvei</w:t>
      </w:r>
      <w:r>
        <w:rPr>
          <w:i/>
          <w:color w:val="000000"/>
        </w:rPr>
        <w:t>nek</w:t>
      </w:r>
      <w:r>
        <w:rPr>
          <w:color w:val="000000"/>
        </w:rPr>
        <w:t xml:space="preserve"> azonosításával kapcsolatban </w:t>
      </w:r>
      <w:r w:rsidRPr="001F1E13">
        <w:rPr>
          <w:color w:val="000000"/>
        </w:rPr>
        <w:t>(Reigle2; Reigle1).</w:t>
      </w:r>
    </w:p>
    <w:p w14:paraId="38265CF9" w14:textId="77777777" w:rsidR="00D83BB2" w:rsidRDefault="00D83BB2" w:rsidP="00054F44">
      <w:pPr>
        <w:ind w:firstLine="709"/>
        <w:jc w:val="both"/>
        <w:rPr>
          <w:color w:val="000000"/>
        </w:rPr>
      </w:pPr>
      <w:r>
        <w:rPr>
          <w:color w:val="000000"/>
        </w:rPr>
        <w:t>Ezért volt ismeretlen a lebetűzés, amit megakadályozta a</w:t>
      </w:r>
      <w:r w:rsidRPr="00D83BB2">
        <w:rPr>
          <w:i/>
          <w:color w:val="000000"/>
        </w:rPr>
        <w:t xml:space="preserve"> </w:t>
      </w:r>
      <w:proofErr w:type="spellStart"/>
      <w:r w:rsidRPr="00184533">
        <w:rPr>
          <w:i/>
          <w:color w:val="000000"/>
        </w:rPr>
        <w:t>Kiu</w:t>
      </w:r>
      <w:proofErr w:type="spellEnd"/>
      <w:r w:rsidRPr="00184533">
        <w:rPr>
          <w:i/>
          <w:color w:val="000000"/>
        </w:rPr>
        <w:t>-te Könyvei</w:t>
      </w:r>
      <w:r>
        <w:rPr>
          <w:i/>
          <w:color w:val="000000"/>
        </w:rPr>
        <w:t>nek</w:t>
      </w:r>
      <w:r>
        <w:rPr>
          <w:color w:val="000000"/>
        </w:rPr>
        <w:t xml:space="preserve"> azonosítását. Blavatsky ezt a betűzést </w:t>
      </w:r>
      <w:proofErr w:type="spellStart"/>
      <w:r w:rsidRPr="001F1E13">
        <w:rPr>
          <w:color w:val="000000"/>
        </w:rPr>
        <w:t>Horace</w:t>
      </w:r>
      <w:proofErr w:type="spellEnd"/>
      <w:r w:rsidRPr="001F1E13">
        <w:rPr>
          <w:color w:val="000000"/>
        </w:rPr>
        <w:t xml:space="preserve"> della Penna</w:t>
      </w:r>
      <w:r>
        <w:rPr>
          <w:color w:val="000000"/>
        </w:rPr>
        <w:t xml:space="preserve"> katolikus szerzetestől vette át, aki 1730-ban </w:t>
      </w:r>
      <w:r>
        <w:rPr>
          <w:color w:val="000000"/>
        </w:rPr>
        <w:lastRenderedPageBreak/>
        <w:t>utazott Tibetben. Ő Buddha törvényeiről úgy beszélt, hogy azok „</w:t>
      </w:r>
      <w:proofErr w:type="spellStart"/>
      <w:r>
        <w:rPr>
          <w:color w:val="000000"/>
        </w:rPr>
        <w:t>Dote-ra</w:t>
      </w:r>
      <w:proofErr w:type="spellEnd"/>
      <w:r>
        <w:rPr>
          <w:color w:val="000000"/>
        </w:rPr>
        <w:t>” és „</w:t>
      </w:r>
      <w:proofErr w:type="spellStart"/>
      <w:r>
        <w:rPr>
          <w:color w:val="000000"/>
        </w:rPr>
        <w:t>Khiute</w:t>
      </w:r>
      <w:proofErr w:type="spellEnd"/>
      <w:r>
        <w:rPr>
          <w:color w:val="000000"/>
        </w:rPr>
        <w:t xml:space="preserve">-re” vannak felosztva. Ez a két osztály világosan a </w:t>
      </w:r>
      <w:proofErr w:type="spellStart"/>
      <w:r w:rsidRPr="001F1E13">
        <w:rPr>
          <w:i/>
          <w:iCs/>
          <w:color w:val="000000"/>
        </w:rPr>
        <w:t>mDo-sde</w:t>
      </w:r>
      <w:proofErr w:type="spellEnd"/>
      <w:r>
        <w:rPr>
          <w:color w:val="000000"/>
        </w:rPr>
        <w:t xml:space="preserve"> és a</w:t>
      </w:r>
      <w:r w:rsidRPr="00D83BB2">
        <w:rPr>
          <w:i/>
          <w:iCs/>
          <w:color w:val="000000"/>
        </w:rPr>
        <w:t xml:space="preserve"> </w:t>
      </w:r>
      <w:proofErr w:type="spellStart"/>
      <w:r w:rsidRPr="001F1E13">
        <w:rPr>
          <w:i/>
          <w:iCs/>
          <w:color w:val="000000"/>
        </w:rPr>
        <w:t>rGyud-sde</w:t>
      </w:r>
      <w:proofErr w:type="spellEnd"/>
      <w:r>
        <w:rPr>
          <w:i/>
          <w:iCs/>
          <w:color w:val="000000"/>
        </w:rPr>
        <w:t>,</w:t>
      </w:r>
      <w:r>
        <w:rPr>
          <w:color w:val="000000"/>
        </w:rPr>
        <w:t xml:space="preserve"> vagyis Buddha szavának a </w:t>
      </w:r>
      <w:proofErr w:type="spellStart"/>
      <w:r>
        <w:rPr>
          <w:color w:val="000000"/>
        </w:rPr>
        <w:t>szútra</w:t>
      </w:r>
      <w:proofErr w:type="spellEnd"/>
      <w:r>
        <w:rPr>
          <w:color w:val="000000"/>
        </w:rPr>
        <w:t xml:space="preserve"> (</w:t>
      </w:r>
      <w:proofErr w:type="spellStart"/>
      <w:r w:rsidRPr="00D83BB2">
        <w:rPr>
          <w:i/>
          <w:color w:val="000000"/>
        </w:rPr>
        <w:t>mDo</w:t>
      </w:r>
      <w:proofErr w:type="spellEnd"/>
      <w:r>
        <w:rPr>
          <w:color w:val="000000"/>
        </w:rPr>
        <w:t>) és a tantra (</w:t>
      </w:r>
      <w:proofErr w:type="spellStart"/>
      <w:r w:rsidRPr="00D83BB2">
        <w:rPr>
          <w:i/>
          <w:color w:val="000000"/>
        </w:rPr>
        <w:t>rGyud</w:t>
      </w:r>
      <w:proofErr w:type="spellEnd"/>
      <w:r>
        <w:rPr>
          <w:color w:val="000000"/>
        </w:rPr>
        <w:t>) osztályai (</w:t>
      </w:r>
      <w:proofErr w:type="spellStart"/>
      <w:r w:rsidRPr="00D83BB2">
        <w:rPr>
          <w:i/>
          <w:color w:val="000000"/>
        </w:rPr>
        <w:t>sde</w:t>
      </w:r>
      <w:proofErr w:type="spellEnd"/>
      <w:r>
        <w:rPr>
          <w:color w:val="000000"/>
        </w:rPr>
        <w:t xml:space="preserve">). A tibeti buddhista szent kánon két részre oszlik, a </w:t>
      </w:r>
      <w:proofErr w:type="spellStart"/>
      <w:r w:rsidRPr="001F1E13">
        <w:rPr>
          <w:color w:val="000000"/>
        </w:rPr>
        <w:t>Kanjur</w:t>
      </w:r>
      <w:r>
        <w:rPr>
          <w:color w:val="000000"/>
        </w:rPr>
        <w:t>-ra</w:t>
      </w:r>
      <w:proofErr w:type="spellEnd"/>
      <w:r w:rsidRPr="001F1E13">
        <w:rPr>
          <w:color w:val="000000"/>
        </w:rPr>
        <w:t xml:space="preserve"> (</w:t>
      </w:r>
      <w:proofErr w:type="spellStart"/>
      <w:r w:rsidRPr="001F1E13">
        <w:rPr>
          <w:i/>
          <w:iCs/>
          <w:color w:val="000000"/>
        </w:rPr>
        <w:t>bKa</w:t>
      </w:r>
      <w:proofErr w:type="spellEnd"/>
      <w:r w:rsidRPr="001F1E13">
        <w:rPr>
          <w:i/>
          <w:iCs/>
          <w:color w:val="000000"/>
        </w:rPr>
        <w:t>’-’</w:t>
      </w:r>
      <w:proofErr w:type="spellStart"/>
      <w:r w:rsidRPr="001F1E13">
        <w:rPr>
          <w:i/>
          <w:iCs/>
          <w:color w:val="000000"/>
        </w:rPr>
        <w:t>gyur</w:t>
      </w:r>
      <w:proofErr w:type="spellEnd"/>
      <w:r w:rsidRPr="001F1E13">
        <w:rPr>
          <w:color w:val="000000"/>
        </w:rPr>
        <w:t>)</w:t>
      </w:r>
      <w:r>
        <w:rPr>
          <w:color w:val="000000"/>
        </w:rPr>
        <w:t xml:space="preserve">, ami Buddha szavait tartalmazza és a </w:t>
      </w:r>
      <w:proofErr w:type="spellStart"/>
      <w:r w:rsidRPr="001F1E13">
        <w:rPr>
          <w:color w:val="000000"/>
        </w:rPr>
        <w:t>Tanjur</w:t>
      </w:r>
      <w:r>
        <w:rPr>
          <w:color w:val="000000"/>
        </w:rPr>
        <w:t>-ra</w:t>
      </w:r>
      <w:proofErr w:type="spellEnd"/>
      <w:r w:rsidRPr="001F1E13">
        <w:rPr>
          <w:color w:val="000000"/>
        </w:rPr>
        <w:t xml:space="preserve"> (</w:t>
      </w:r>
      <w:proofErr w:type="spellStart"/>
      <w:r w:rsidRPr="001F1E13">
        <w:rPr>
          <w:i/>
          <w:iCs/>
          <w:color w:val="000000"/>
        </w:rPr>
        <w:t>bsTan</w:t>
      </w:r>
      <w:proofErr w:type="spellEnd"/>
      <w:r w:rsidRPr="001F1E13">
        <w:rPr>
          <w:i/>
          <w:iCs/>
          <w:color w:val="000000"/>
        </w:rPr>
        <w:t>-’</w:t>
      </w:r>
      <w:proofErr w:type="spellStart"/>
      <w:r w:rsidRPr="001F1E13">
        <w:rPr>
          <w:i/>
          <w:iCs/>
          <w:color w:val="000000"/>
        </w:rPr>
        <w:t>gyur</w:t>
      </w:r>
      <w:proofErr w:type="spellEnd"/>
      <w:r w:rsidRPr="001F1E13">
        <w:rPr>
          <w:color w:val="000000"/>
        </w:rPr>
        <w:t>),</w:t>
      </w:r>
      <w:r>
        <w:rPr>
          <w:color w:val="000000"/>
        </w:rPr>
        <w:t xml:space="preserve"> ami a magyarázatokat tartalmazza.</w:t>
      </w:r>
      <w:r w:rsidRPr="00D83BB2">
        <w:rPr>
          <w:color w:val="000000"/>
        </w:rPr>
        <w:t xml:space="preserve"> </w:t>
      </w:r>
      <w:r>
        <w:rPr>
          <w:color w:val="000000"/>
        </w:rPr>
        <w:t>Mind a</w:t>
      </w:r>
      <w:r w:rsidRPr="001F1E13">
        <w:rPr>
          <w:color w:val="000000"/>
        </w:rPr>
        <w:t xml:space="preserve"> </w:t>
      </w:r>
      <w:proofErr w:type="spellStart"/>
      <w:r w:rsidRPr="001F1E13">
        <w:rPr>
          <w:color w:val="000000"/>
        </w:rPr>
        <w:t>Kanjur</w:t>
      </w:r>
      <w:proofErr w:type="spellEnd"/>
      <w:r>
        <w:rPr>
          <w:color w:val="000000"/>
        </w:rPr>
        <w:t>,</w:t>
      </w:r>
      <w:r w:rsidRPr="001F1E13">
        <w:rPr>
          <w:color w:val="000000"/>
        </w:rPr>
        <w:t xml:space="preserve"> </w:t>
      </w:r>
      <w:r>
        <w:rPr>
          <w:color w:val="000000"/>
        </w:rPr>
        <w:t>mind a</w:t>
      </w:r>
      <w:r w:rsidRPr="001F1E13">
        <w:rPr>
          <w:color w:val="000000"/>
        </w:rPr>
        <w:t xml:space="preserve"> </w:t>
      </w:r>
      <w:proofErr w:type="spellStart"/>
      <w:r w:rsidRPr="001F1E13">
        <w:rPr>
          <w:color w:val="000000"/>
        </w:rPr>
        <w:t>Tanjur</w:t>
      </w:r>
      <w:proofErr w:type="spellEnd"/>
      <w:r>
        <w:rPr>
          <w:color w:val="000000"/>
        </w:rPr>
        <w:t xml:space="preserve"> két osztályból áll, a tantrákból és a szútrákból.</w:t>
      </w:r>
    </w:p>
    <w:p w14:paraId="32C98D02" w14:textId="77777777" w:rsidR="00F42AFB" w:rsidRDefault="00F42AFB" w:rsidP="00054F44">
      <w:pPr>
        <w:ind w:firstLine="709"/>
        <w:jc w:val="both"/>
        <w:rPr>
          <w:color w:val="000000"/>
        </w:rPr>
      </w:pPr>
      <w:r>
        <w:rPr>
          <w:color w:val="000000"/>
        </w:rPr>
        <w:t xml:space="preserve">Amíg a hindu tantrákat a legtöbb hindu kevéssé tiszteli, addig a buddhista tantrákat minden tibeti buddhista a legmagasabb buddhista tanításokként tiszteli. Szemben a hindu tantrákkal, a buddhista tantrák teljesen a </w:t>
      </w:r>
      <w:proofErr w:type="spellStart"/>
      <w:r>
        <w:rPr>
          <w:color w:val="000000"/>
        </w:rPr>
        <w:t>bodhisattva</w:t>
      </w:r>
      <w:proofErr w:type="spellEnd"/>
      <w:r>
        <w:rPr>
          <w:color w:val="000000"/>
        </w:rPr>
        <w:t xml:space="preserve">-elképzelésen alapulnak, vagyis a mások javára történő munkálkodáson a saját magáé helyett. A buddhista gyökértantrák közé </w:t>
      </w:r>
      <w:r w:rsidR="004B0D71">
        <w:rPr>
          <w:color w:val="000000"/>
        </w:rPr>
        <w:t>tartoznak</w:t>
      </w:r>
      <w:r>
        <w:rPr>
          <w:color w:val="000000"/>
        </w:rPr>
        <w:t xml:space="preserve"> olyan részek is, amelyek szexuális ábrázolásokat tartalmaznak, ami </w:t>
      </w:r>
      <w:r w:rsidR="004B0D71">
        <w:rPr>
          <w:color w:val="000000"/>
        </w:rPr>
        <w:t>miatt</w:t>
      </w:r>
      <w:r>
        <w:rPr>
          <w:color w:val="000000"/>
        </w:rPr>
        <w:t xml:space="preserve"> Della Penna szidalmazta „a </w:t>
      </w:r>
      <w:proofErr w:type="spellStart"/>
      <w:r>
        <w:rPr>
          <w:color w:val="000000"/>
        </w:rPr>
        <w:t>Kiuthe</w:t>
      </w:r>
      <w:proofErr w:type="spellEnd"/>
      <w:r>
        <w:rPr>
          <w:color w:val="000000"/>
        </w:rPr>
        <w:t xml:space="preserve"> e gyalázatos és erkölcstelen törvényét”. </w:t>
      </w:r>
      <w:r w:rsidR="000D2E2A">
        <w:rPr>
          <w:color w:val="000000"/>
        </w:rPr>
        <w:t>Azonban a szabványos tantrikus irodalom megköveteli a nyers szövegek nem szó szerinti értelmezését, és azt az elképzelést, hogy a tantra egyenlő a szexszel, az „ostobák” nézeteként jellemzi.</w:t>
      </w:r>
    </w:p>
    <w:p w14:paraId="79334351" w14:textId="77777777" w:rsidR="00D15E65" w:rsidRDefault="00D15E65" w:rsidP="00054F44">
      <w:pPr>
        <w:ind w:firstLine="709"/>
        <w:jc w:val="both"/>
        <w:rPr>
          <w:color w:val="000000"/>
        </w:rPr>
      </w:pPr>
      <w:proofErr w:type="spellStart"/>
      <w:r>
        <w:rPr>
          <w:color w:val="000000"/>
        </w:rPr>
        <w:t>Reigle</w:t>
      </w:r>
      <w:proofErr w:type="spellEnd"/>
      <w:r w:rsidR="003D21C3">
        <w:rPr>
          <w:color w:val="000000"/>
        </w:rPr>
        <w:t xml:space="preserve"> úgy hiszi, hogy a </w:t>
      </w:r>
      <w:proofErr w:type="spellStart"/>
      <w:r w:rsidR="003D21C3" w:rsidRPr="003D21C3">
        <w:rPr>
          <w:i/>
          <w:color w:val="000000"/>
        </w:rPr>
        <w:t>Dzyan</w:t>
      </w:r>
      <w:proofErr w:type="spellEnd"/>
      <w:r w:rsidR="003D21C3" w:rsidRPr="003D21C3">
        <w:rPr>
          <w:i/>
          <w:color w:val="000000"/>
        </w:rPr>
        <w:t xml:space="preserve"> Könyve</w:t>
      </w:r>
      <w:r w:rsidR="003D21C3">
        <w:rPr>
          <w:color w:val="000000"/>
        </w:rPr>
        <w:t xml:space="preserve"> a </w:t>
      </w:r>
      <w:proofErr w:type="spellStart"/>
      <w:r w:rsidR="003D21C3" w:rsidRPr="003D21C3">
        <w:rPr>
          <w:i/>
          <w:color w:val="000000"/>
        </w:rPr>
        <w:t>Mula</w:t>
      </w:r>
      <w:proofErr w:type="spellEnd"/>
      <w:r w:rsidR="003D21C3">
        <w:rPr>
          <w:color w:val="000000"/>
        </w:rPr>
        <w:t xml:space="preserve"> (Gyökér) </w:t>
      </w:r>
      <w:proofErr w:type="spellStart"/>
      <w:r w:rsidR="003D21C3" w:rsidRPr="003D21C3">
        <w:rPr>
          <w:i/>
          <w:color w:val="000000"/>
        </w:rPr>
        <w:t>Kalachakra</w:t>
      </w:r>
      <w:proofErr w:type="spellEnd"/>
      <w:r w:rsidR="003D21C3" w:rsidRPr="003D21C3">
        <w:rPr>
          <w:i/>
          <w:color w:val="000000"/>
        </w:rPr>
        <w:t xml:space="preserve"> Tantra</w:t>
      </w:r>
      <w:r w:rsidR="003D21C3">
        <w:rPr>
          <w:color w:val="000000"/>
        </w:rPr>
        <w:t xml:space="preserve"> lehet, ami „hiányzik”. Blavatsky megjegyzését véve, hogy a </w:t>
      </w:r>
      <w:proofErr w:type="spellStart"/>
      <w:r w:rsidR="003D21C3" w:rsidRPr="003D21C3">
        <w:rPr>
          <w:i/>
          <w:color w:val="000000"/>
        </w:rPr>
        <w:t>Dzyan</w:t>
      </w:r>
      <w:proofErr w:type="spellEnd"/>
      <w:r w:rsidR="003D21C3" w:rsidRPr="003D21C3">
        <w:rPr>
          <w:i/>
          <w:color w:val="000000"/>
        </w:rPr>
        <w:t xml:space="preserve"> Könyve</w:t>
      </w:r>
      <w:r w:rsidR="003D21C3">
        <w:rPr>
          <w:color w:val="000000"/>
        </w:rPr>
        <w:t xml:space="preserve"> „a </w:t>
      </w:r>
      <w:proofErr w:type="spellStart"/>
      <w:r w:rsidR="003D21C3">
        <w:rPr>
          <w:color w:val="000000"/>
        </w:rPr>
        <w:t>Kiute</w:t>
      </w:r>
      <w:proofErr w:type="spellEnd"/>
      <w:r w:rsidR="003D21C3">
        <w:rPr>
          <w:color w:val="000000"/>
        </w:rPr>
        <w:t xml:space="preserve"> hét titkos fóliánsáról szóló Kommentárok első kötetet”, fontos dolog, hogy a </w:t>
      </w:r>
      <w:proofErr w:type="spellStart"/>
      <w:r w:rsidR="003D21C3" w:rsidRPr="003D21C3">
        <w:rPr>
          <w:i/>
          <w:color w:val="000000"/>
        </w:rPr>
        <w:t>Laghu</w:t>
      </w:r>
      <w:proofErr w:type="spellEnd"/>
      <w:r w:rsidR="003D21C3">
        <w:rPr>
          <w:color w:val="000000"/>
        </w:rPr>
        <w:t xml:space="preserve"> (Átszerkesztett) </w:t>
      </w:r>
      <w:proofErr w:type="spellStart"/>
      <w:r w:rsidR="003D21C3" w:rsidRPr="003D21C3">
        <w:rPr>
          <w:i/>
          <w:color w:val="000000"/>
        </w:rPr>
        <w:t>Kalachakra</w:t>
      </w:r>
      <w:proofErr w:type="spellEnd"/>
      <w:r w:rsidR="003D21C3" w:rsidRPr="003D21C3">
        <w:rPr>
          <w:i/>
          <w:color w:val="000000"/>
        </w:rPr>
        <w:t xml:space="preserve"> Tantra</w:t>
      </w:r>
      <w:r w:rsidR="003D21C3">
        <w:rPr>
          <w:color w:val="000000"/>
        </w:rPr>
        <w:t xml:space="preserve">, amely ma is elérhető, és mindig az első helyre teszik a </w:t>
      </w:r>
      <w:proofErr w:type="spellStart"/>
      <w:r w:rsidR="003D21C3" w:rsidRPr="003D21C3">
        <w:rPr>
          <w:i/>
          <w:color w:val="000000"/>
        </w:rPr>
        <w:t>Kiu</w:t>
      </w:r>
      <w:proofErr w:type="spellEnd"/>
      <w:r w:rsidR="003D21C3" w:rsidRPr="003D21C3">
        <w:rPr>
          <w:i/>
          <w:color w:val="000000"/>
        </w:rPr>
        <w:t>-te Könyveinek</w:t>
      </w:r>
      <w:r w:rsidR="003D21C3">
        <w:rPr>
          <w:color w:val="000000"/>
        </w:rPr>
        <w:t xml:space="preserve"> </w:t>
      </w:r>
      <w:proofErr w:type="spellStart"/>
      <w:r w:rsidR="003D21C3">
        <w:rPr>
          <w:color w:val="000000"/>
        </w:rPr>
        <w:t>Kanjur</w:t>
      </w:r>
      <w:proofErr w:type="spellEnd"/>
      <w:r w:rsidR="003D21C3">
        <w:rPr>
          <w:color w:val="000000"/>
        </w:rPr>
        <w:t xml:space="preserve"> kiadásaiban. Blavatsky maga azt állítja, hogy a </w:t>
      </w:r>
      <w:proofErr w:type="spellStart"/>
      <w:r w:rsidR="003D21C3" w:rsidRPr="003D21C3">
        <w:rPr>
          <w:i/>
          <w:color w:val="000000"/>
        </w:rPr>
        <w:t>Kalachakra</w:t>
      </w:r>
      <w:proofErr w:type="spellEnd"/>
      <w:r w:rsidR="003D21C3">
        <w:rPr>
          <w:color w:val="000000"/>
        </w:rPr>
        <w:t xml:space="preserve"> az első és legfontosabb munka a </w:t>
      </w:r>
      <w:proofErr w:type="spellStart"/>
      <w:r w:rsidR="003D21C3">
        <w:rPr>
          <w:color w:val="000000"/>
        </w:rPr>
        <w:t>Kanjur</w:t>
      </w:r>
      <w:proofErr w:type="spellEnd"/>
      <w:r w:rsidR="003D21C3">
        <w:rPr>
          <w:color w:val="000000"/>
        </w:rPr>
        <w:t xml:space="preserve"> </w:t>
      </w:r>
      <w:proofErr w:type="spellStart"/>
      <w:r w:rsidR="003D21C3">
        <w:rPr>
          <w:color w:val="000000"/>
        </w:rPr>
        <w:t>Gyut</w:t>
      </w:r>
      <w:proofErr w:type="spellEnd"/>
      <w:r w:rsidR="003D21C3">
        <w:rPr>
          <w:color w:val="000000"/>
        </w:rPr>
        <w:t xml:space="preserve"> (</w:t>
      </w:r>
      <w:proofErr w:type="spellStart"/>
      <w:r w:rsidR="003D21C3" w:rsidRPr="003D21C3">
        <w:rPr>
          <w:i/>
          <w:color w:val="000000"/>
        </w:rPr>
        <w:t>rGyud</w:t>
      </w:r>
      <w:proofErr w:type="spellEnd"/>
      <w:r w:rsidR="003D21C3">
        <w:rPr>
          <w:color w:val="000000"/>
        </w:rPr>
        <w:t>) osztályában, és hogy ez „félig ezoterikus”, és „az orientalistákat téves spekulációkba vezette félre”</w:t>
      </w:r>
      <w:r w:rsidR="003D21C3" w:rsidRPr="003D21C3">
        <w:rPr>
          <w:color w:val="000000"/>
        </w:rPr>
        <w:t xml:space="preserve"> </w:t>
      </w:r>
      <w:r w:rsidR="003D21C3" w:rsidRPr="001F1E13">
        <w:rPr>
          <w:color w:val="000000"/>
        </w:rPr>
        <w:t>(BCW 14:402;</w:t>
      </w:r>
      <w:r w:rsidR="003D21C3">
        <w:rPr>
          <w:color w:val="000000"/>
        </w:rPr>
        <w:t xml:space="preserve"> TT I.) Ez az egyedüli buddhista tantra, amelynek témája emlékeztet a </w:t>
      </w:r>
      <w:r w:rsidR="003D21C3" w:rsidRPr="003D21C3">
        <w:rPr>
          <w:i/>
          <w:color w:val="000000"/>
        </w:rPr>
        <w:t>Titkos Tanítás</w:t>
      </w:r>
      <w:r w:rsidR="003D21C3">
        <w:rPr>
          <w:color w:val="000000"/>
        </w:rPr>
        <w:t xml:space="preserve"> kozmoge</w:t>
      </w:r>
      <w:r w:rsidR="004B0D71">
        <w:rPr>
          <w:color w:val="000000"/>
        </w:rPr>
        <w:t>ne</w:t>
      </w:r>
      <w:r w:rsidR="003D21C3">
        <w:rPr>
          <w:color w:val="000000"/>
        </w:rPr>
        <w:t xml:space="preserve">zisére és </w:t>
      </w:r>
      <w:r w:rsidR="004B0D71">
        <w:rPr>
          <w:color w:val="000000"/>
        </w:rPr>
        <w:t>antropogenezisére</w:t>
      </w:r>
      <w:r w:rsidR="003D21C3">
        <w:rPr>
          <w:color w:val="000000"/>
        </w:rPr>
        <w:t xml:space="preserve">. </w:t>
      </w:r>
      <w:r w:rsidR="0060258F">
        <w:rPr>
          <w:color w:val="000000"/>
        </w:rPr>
        <w:t>A „</w:t>
      </w:r>
      <w:proofErr w:type="spellStart"/>
      <w:r w:rsidR="0060258F">
        <w:rPr>
          <w:color w:val="000000"/>
        </w:rPr>
        <w:t>Dzyan</w:t>
      </w:r>
      <w:proofErr w:type="spellEnd"/>
      <w:r w:rsidR="0060258F">
        <w:rPr>
          <w:color w:val="000000"/>
        </w:rPr>
        <w:t>” a szanszkrit</w:t>
      </w:r>
      <w:r w:rsidR="0060258F" w:rsidRPr="0060258F">
        <w:rPr>
          <w:i/>
          <w:iCs/>
          <w:color w:val="000000"/>
        </w:rPr>
        <w:t xml:space="preserve"> </w:t>
      </w:r>
      <w:proofErr w:type="spellStart"/>
      <w:r w:rsidR="0060258F" w:rsidRPr="001F1E13">
        <w:rPr>
          <w:i/>
          <w:iCs/>
          <w:color w:val="000000"/>
        </w:rPr>
        <w:t>jñana</w:t>
      </w:r>
      <w:proofErr w:type="spellEnd"/>
      <w:r w:rsidR="0060258F">
        <w:rPr>
          <w:color w:val="000000"/>
        </w:rPr>
        <w:t xml:space="preserve"> (bölcsesség) tibeti fonetikus tolmácsolása, ami a </w:t>
      </w:r>
      <w:proofErr w:type="spellStart"/>
      <w:r w:rsidR="0060258F" w:rsidRPr="001F1E13">
        <w:rPr>
          <w:i/>
          <w:iCs/>
          <w:color w:val="000000"/>
        </w:rPr>
        <w:t>dhyana</w:t>
      </w:r>
      <w:proofErr w:type="spellEnd"/>
      <w:r w:rsidR="0060258F" w:rsidRPr="001F1E13">
        <w:rPr>
          <w:color w:val="000000"/>
        </w:rPr>
        <w:t xml:space="preserve"> (medit</w:t>
      </w:r>
      <w:r w:rsidR="0060258F">
        <w:rPr>
          <w:color w:val="000000"/>
        </w:rPr>
        <w:t>ác</w:t>
      </w:r>
      <w:r w:rsidR="0060258F" w:rsidRPr="001F1E13">
        <w:rPr>
          <w:color w:val="000000"/>
        </w:rPr>
        <w:t>i</w:t>
      </w:r>
      <w:r w:rsidR="0060258F">
        <w:rPr>
          <w:color w:val="000000"/>
        </w:rPr>
        <w:t>ó</w:t>
      </w:r>
      <w:r w:rsidR="0060258F" w:rsidRPr="001F1E13">
        <w:rPr>
          <w:color w:val="000000"/>
        </w:rPr>
        <w:t>)</w:t>
      </w:r>
      <w:r w:rsidR="0060258F">
        <w:rPr>
          <w:color w:val="000000"/>
        </w:rPr>
        <w:t xml:space="preserve"> eredménye, a „</w:t>
      </w:r>
      <w:proofErr w:type="spellStart"/>
      <w:r w:rsidR="0060258F" w:rsidRPr="001F1E13">
        <w:rPr>
          <w:color w:val="000000"/>
        </w:rPr>
        <w:t>Jñana</w:t>
      </w:r>
      <w:proofErr w:type="spellEnd"/>
      <w:r w:rsidR="0060258F">
        <w:rPr>
          <w:color w:val="000000"/>
        </w:rPr>
        <w:t xml:space="preserve">” pedig a </w:t>
      </w:r>
      <w:proofErr w:type="spellStart"/>
      <w:r w:rsidR="0060258F" w:rsidRPr="001F1E13">
        <w:rPr>
          <w:i/>
          <w:iCs/>
          <w:color w:val="000000"/>
        </w:rPr>
        <w:t>Kalachakra</w:t>
      </w:r>
      <w:proofErr w:type="spellEnd"/>
      <w:r w:rsidR="0060258F" w:rsidRPr="001F1E13">
        <w:rPr>
          <w:i/>
          <w:iCs/>
          <w:color w:val="000000"/>
        </w:rPr>
        <w:t xml:space="preserve"> Tantra</w:t>
      </w:r>
      <w:r w:rsidR="0060258F">
        <w:rPr>
          <w:color w:val="000000"/>
        </w:rPr>
        <w:t xml:space="preserve"> ötödik és utolsó részének a címe.</w:t>
      </w:r>
    </w:p>
    <w:p w14:paraId="3EAA601B" w14:textId="77777777" w:rsidR="00C434EC" w:rsidRDefault="00C434EC" w:rsidP="00073AFA">
      <w:pPr>
        <w:ind w:firstLine="709"/>
        <w:jc w:val="both"/>
        <w:rPr>
          <w:color w:val="000000"/>
        </w:rPr>
      </w:pPr>
      <w:r>
        <w:rPr>
          <w:color w:val="000000"/>
        </w:rPr>
        <w:t xml:space="preserve">A </w:t>
      </w:r>
      <w:proofErr w:type="spellStart"/>
      <w:r w:rsidRPr="001F1E13">
        <w:rPr>
          <w:i/>
          <w:iCs/>
          <w:color w:val="000000"/>
        </w:rPr>
        <w:t>Kalachakra</w:t>
      </w:r>
      <w:proofErr w:type="spellEnd"/>
      <w:r w:rsidRPr="001F1E13">
        <w:rPr>
          <w:i/>
          <w:iCs/>
          <w:color w:val="000000"/>
        </w:rPr>
        <w:t xml:space="preserve"> Tantra</w:t>
      </w:r>
      <w:r w:rsidRPr="00C434EC">
        <w:rPr>
          <w:iCs/>
          <w:color w:val="000000"/>
        </w:rPr>
        <w:t>-t úgy te</w:t>
      </w:r>
      <w:r>
        <w:rPr>
          <w:iCs/>
          <w:color w:val="000000"/>
        </w:rPr>
        <w:t xml:space="preserve">kintik, hogy az Buddha ezoterikus tanításának a csúcsa, és az egyedüli tantrának mondják, ami közvetlenül a </w:t>
      </w:r>
      <w:proofErr w:type="spellStart"/>
      <w:r w:rsidRPr="001F1E13">
        <w:rPr>
          <w:color w:val="000000"/>
        </w:rPr>
        <w:t>Shambhala</w:t>
      </w:r>
      <w:r>
        <w:rPr>
          <w:color w:val="000000"/>
        </w:rPr>
        <w:t>-ból</w:t>
      </w:r>
      <w:proofErr w:type="spellEnd"/>
      <w:r>
        <w:rPr>
          <w:color w:val="000000"/>
        </w:rPr>
        <w:t xml:space="preserve"> származik – amit a teozófiai irodalomban az </w:t>
      </w:r>
      <w:proofErr w:type="spellStart"/>
      <w:r>
        <w:rPr>
          <w:color w:val="000000"/>
        </w:rPr>
        <w:t>adeptusok</w:t>
      </w:r>
      <w:proofErr w:type="spellEnd"/>
      <w:r>
        <w:rPr>
          <w:color w:val="000000"/>
        </w:rPr>
        <w:t xml:space="preserve"> Testvérisége központjának tekintenek. A </w:t>
      </w:r>
      <w:proofErr w:type="spellStart"/>
      <w:r w:rsidRPr="001F1E13">
        <w:rPr>
          <w:color w:val="000000"/>
        </w:rPr>
        <w:t>Kalachakra</w:t>
      </w:r>
      <w:proofErr w:type="spellEnd"/>
      <w:r>
        <w:rPr>
          <w:color w:val="000000"/>
        </w:rPr>
        <w:t xml:space="preserve"> tanítást a </w:t>
      </w:r>
      <w:proofErr w:type="spellStart"/>
      <w:r w:rsidRPr="001F1E13">
        <w:rPr>
          <w:color w:val="000000"/>
        </w:rPr>
        <w:t>Panchen</w:t>
      </w:r>
      <w:proofErr w:type="spellEnd"/>
      <w:r w:rsidRPr="001F1E13">
        <w:rPr>
          <w:color w:val="000000"/>
        </w:rPr>
        <w:t xml:space="preserve"> L</w:t>
      </w:r>
      <w:r>
        <w:rPr>
          <w:color w:val="000000"/>
        </w:rPr>
        <w:t>á</w:t>
      </w:r>
      <w:r w:rsidRPr="001F1E13">
        <w:rPr>
          <w:color w:val="000000"/>
        </w:rPr>
        <w:t>ma</w:t>
      </w:r>
      <w:r>
        <w:rPr>
          <w:color w:val="000000"/>
        </w:rPr>
        <w:t xml:space="preserve"> és kolostora,</w:t>
      </w:r>
      <w:r w:rsidRPr="00C434EC">
        <w:rPr>
          <w:color w:val="000000"/>
        </w:rPr>
        <w:t xml:space="preserve"> </w:t>
      </w:r>
      <w:proofErr w:type="spellStart"/>
      <w:r w:rsidRPr="001F1E13">
        <w:rPr>
          <w:color w:val="000000"/>
        </w:rPr>
        <w:t>Tashilhunpo</w:t>
      </w:r>
      <w:proofErr w:type="spellEnd"/>
      <w:r>
        <w:rPr>
          <w:color w:val="000000"/>
        </w:rPr>
        <w:t xml:space="preserve"> (ami </w:t>
      </w:r>
      <w:proofErr w:type="spellStart"/>
      <w:r w:rsidRPr="001F1E13">
        <w:rPr>
          <w:color w:val="000000"/>
        </w:rPr>
        <w:t>Shigatse</w:t>
      </w:r>
      <w:proofErr w:type="spellEnd"/>
      <w:r>
        <w:rPr>
          <w:color w:val="000000"/>
        </w:rPr>
        <w:t xml:space="preserve"> mellett található) különleges fennhatósága alá tartozónak tartják. A teozófiai Mesterek néha azon a területen éltek, és Blavatsky jelezte, hogy az akkori </w:t>
      </w:r>
      <w:proofErr w:type="spellStart"/>
      <w:r w:rsidRPr="001F1E13">
        <w:rPr>
          <w:color w:val="000000"/>
        </w:rPr>
        <w:t>Panchen</w:t>
      </w:r>
      <w:proofErr w:type="spellEnd"/>
      <w:r w:rsidRPr="001F1E13">
        <w:rPr>
          <w:color w:val="000000"/>
        </w:rPr>
        <w:t xml:space="preserve"> L</w:t>
      </w:r>
      <w:r>
        <w:rPr>
          <w:color w:val="000000"/>
        </w:rPr>
        <w:t>á</w:t>
      </w:r>
      <w:r w:rsidRPr="001F1E13">
        <w:rPr>
          <w:color w:val="000000"/>
        </w:rPr>
        <w:t>ma</w:t>
      </w:r>
      <w:r>
        <w:rPr>
          <w:color w:val="000000"/>
        </w:rPr>
        <w:t xml:space="preserve"> ismerte őket. 1927-ben Blavatsky könyvecskéjét, </w:t>
      </w:r>
      <w:r w:rsidRPr="00C434EC">
        <w:rPr>
          <w:i/>
          <w:color w:val="000000"/>
        </w:rPr>
        <w:t xml:space="preserve">A Csend hangját </w:t>
      </w:r>
      <w:r>
        <w:rPr>
          <w:color w:val="000000"/>
        </w:rPr>
        <w:t xml:space="preserve">újra nyomták </w:t>
      </w:r>
      <w:r w:rsidR="00E63216">
        <w:rPr>
          <w:color w:val="000000"/>
        </w:rPr>
        <w:t>a</w:t>
      </w:r>
      <w:r>
        <w:rPr>
          <w:color w:val="000000"/>
        </w:rPr>
        <w:t xml:space="preserve"> Kínai Buddhista Kutató Társulat védnökségével, Pekingben a IX. </w:t>
      </w:r>
      <w:proofErr w:type="spellStart"/>
      <w:r w:rsidRPr="001F1E13">
        <w:rPr>
          <w:color w:val="000000"/>
        </w:rPr>
        <w:t>Panchen</w:t>
      </w:r>
      <w:proofErr w:type="spellEnd"/>
      <w:r w:rsidRPr="001F1E13">
        <w:rPr>
          <w:color w:val="000000"/>
        </w:rPr>
        <w:t xml:space="preserve"> L</w:t>
      </w:r>
      <w:r>
        <w:rPr>
          <w:color w:val="000000"/>
        </w:rPr>
        <w:t>á</w:t>
      </w:r>
      <w:r w:rsidRPr="001F1E13">
        <w:rPr>
          <w:color w:val="000000"/>
        </w:rPr>
        <w:t>ma</w:t>
      </w:r>
      <w:r>
        <w:rPr>
          <w:color w:val="000000"/>
        </w:rPr>
        <w:t xml:space="preserve"> kérésére, aki egy rövid üzenettel járult hozzá a felszabadulás ösvényéhez. </w:t>
      </w:r>
      <w:r w:rsidRPr="001F1E13">
        <w:rPr>
          <w:color w:val="000000"/>
        </w:rPr>
        <w:t>(</w:t>
      </w:r>
      <w:r>
        <w:rPr>
          <w:color w:val="000000"/>
        </w:rPr>
        <w:t>Lásd:</w:t>
      </w:r>
      <w:r w:rsidRPr="001F1E13">
        <w:rPr>
          <w:color w:val="000000"/>
        </w:rPr>
        <w:t xml:space="preserve"> </w:t>
      </w:r>
      <w:r w:rsidR="00073AFA">
        <w:rPr>
          <w:color w:val="000000"/>
        </w:rPr>
        <w:t>„</w:t>
      </w:r>
      <w:hyperlink r:id="rId17" w:history="1">
        <w:r w:rsidRPr="001F1E13">
          <w:rPr>
            <w:color w:val="0000FF"/>
            <w:u w:val="single"/>
          </w:rPr>
          <w:t xml:space="preserve">The </w:t>
        </w:r>
        <w:proofErr w:type="spellStart"/>
        <w:r w:rsidRPr="001F1E13">
          <w:rPr>
            <w:color w:val="0000FF"/>
            <w:u w:val="single"/>
          </w:rPr>
          <w:t>Book</w:t>
        </w:r>
        <w:proofErr w:type="spellEnd"/>
        <w:r w:rsidRPr="001F1E13">
          <w:rPr>
            <w:color w:val="0000FF"/>
            <w:u w:val="single"/>
          </w:rPr>
          <w:t xml:space="preserve"> of </w:t>
        </w:r>
        <w:proofErr w:type="spellStart"/>
        <w:r w:rsidRPr="001F1E13">
          <w:rPr>
            <w:color w:val="0000FF"/>
            <w:u w:val="single"/>
          </w:rPr>
          <w:t>Dzyan</w:t>
        </w:r>
        <w:proofErr w:type="spellEnd"/>
      </w:hyperlink>
      <w:r w:rsidR="00073AFA">
        <w:rPr>
          <w:color w:val="0000FF"/>
          <w:u w:val="single"/>
        </w:rPr>
        <w:t>”</w:t>
      </w:r>
      <w:r w:rsidRPr="001F1E13">
        <w:rPr>
          <w:color w:val="000000"/>
        </w:rPr>
        <w:t>.)</w:t>
      </w:r>
    </w:p>
    <w:p w14:paraId="2935B205" w14:textId="77777777" w:rsidR="00D919C8" w:rsidRDefault="00D919C8" w:rsidP="00073AFA">
      <w:pPr>
        <w:ind w:firstLine="709"/>
        <w:jc w:val="both"/>
        <w:rPr>
          <w:color w:val="000000"/>
        </w:rPr>
      </w:pPr>
      <w:r>
        <w:rPr>
          <w:color w:val="000000"/>
        </w:rPr>
        <w:t>Úgy tűnik, Tibet az egyik utolsó hely, ahol a misztérium-iskolák létezni tudtak nyilvános elfogadás mellett. Miután sikeresen befejezték a kb. 20 éves tanulási szakaszt a kolostorokban, a szerzetese</w:t>
      </w:r>
      <w:r w:rsidR="0085177C">
        <w:rPr>
          <w:color w:val="000000"/>
        </w:rPr>
        <w:t>k</w:t>
      </w:r>
      <w:r>
        <w:rPr>
          <w:color w:val="000000"/>
        </w:rPr>
        <w:t xml:space="preserve"> beléphettek a Tantrikus Főiskolákra, amelyekben a </w:t>
      </w:r>
      <w:proofErr w:type="spellStart"/>
      <w:r w:rsidRPr="00D919C8">
        <w:rPr>
          <w:i/>
          <w:color w:val="000000"/>
        </w:rPr>
        <w:t>Kiu</w:t>
      </w:r>
      <w:proofErr w:type="spellEnd"/>
      <w:r w:rsidRPr="00D919C8">
        <w:rPr>
          <w:i/>
          <w:color w:val="000000"/>
        </w:rPr>
        <w:t>-te Könyvei</w:t>
      </w:r>
      <w:r>
        <w:rPr>
          <w:color w:val="000000"/>
        </w:rPr>
        <w:t xml:space="preserve"> képezték a tananyagot. Egyes szerzeteseket, akik ezt a képzést is elvégezték, utána meghívták, hogy csatlakozzanak a </w:t>
      </w:r>
      <w:proofErr w:type="spellStart"/>
      <w:r>
        <w:rPr>
          <w:color w:val="000000"/>
        </w:rPr>
        <w:t>Kalachakra</w:t>
      </w:r>
      <w:proofErr w:type="spellEnd"/>
      <w:r>
        <w:rPr>
          <w:color w:val="000000"/>
        </w:rPr>
        <w:t xml:space="preserve"> Főiskolákhoz.</w:t>
      </w:r>
    </w:p>
    <w:p w14:paraId="0BFB24DD" w14:textId="77777777" w:rsidR="00CC028E" w:rsidRDefault="00CC028E" w:rsidP="00073AFA">
      <w:pPr>
        <w:ind w:firstLine="709"/>
        <w:jc w:val="both"/>
        <w:rPr>
          <w:color w:val="000000"/>
        </w:rPr>
      </w:pPr>
      <w:r>
        <w:rPr>
          <w:color w:val="000000"/>
        </w:rPr>
        <w:t xml:space="preserve">Egészen mostanáig még a </w:t>
      </w:r>
      <w:proofErr w:type="spellStart"/>
      <w:r w:rsidRPr="00CC028E">
        <w:rPr>
          <w:i/>
          <w:color w:val="000000"/>
        </w:rPr>
        <w:t>Kiu</w:t>
      </w:r>
      <w:proofErr w:type="spellEnd"/>
      <w:r w:rsidRPr="00CC028E">
        <w:rPr>
          <w:i/>
          <w:color w:val="000000"/>
        </w:rPr>
        <w:t>-te</w:t>
      </w:r>
      <w:r>
        <w:rPr>
          <w:color w:val="000000"/>
        </w:rPr>
        <w:t xml:space="preserve"> „nyilvános” köteteit is titokban tartották mindazok előtt, akik nem kaptak beavatást hozzájuk, mivel gyakorlatilag érthetetlenek további magyarázatok nélkül. A tibeti hagyomány egyes iskoláiban egy </w:t>
      </w:r>
      <w:proofErr w:type="spellStart"/>
      <w:r w:rsidRPr="001F1E13">
        <w:rPr>
          <w:i/>
          <w:iCs/>
          <w:color w:val="000000"/>
        </w:rPr>
        <w:t>Ratna-gotra-vibhaga</w:t>
      </w:r>
      <w:r>
        <w:rPr>
          <w:i/>
          <w:iCs/>
          <w:color w:val="000000"/>
        </w:rPr>
        <w:t>-</w:t>
      </w:r>
      <w:r>
        <w:rPr>
          <w:iCs/>
          <w:color w:val="000000"/>
        </w:rPr>
        <w:t>nak</w:t>
      </w:r>
      <w:proofErr w:type="spellEnd"/>
      <w:r w:rsidRPr="001F1E13">
        <w:rPr>
          <w:color w:val="000000"/>
        </w:rPr>
        <w:t xml:space="preserve"> </w:t>
      </w:r>
      <w:r>
        <w:rPr>
          <w:color w:val="000000"/>
        </w:rPr>
        <w:t>vagy</w:t>
      </w:r>
      <w:r w:rsidRPr="001F1E13">
        <w:rPr>
          <w:color w:val="000000"/>
        </w:rPr>
        <w:t xml:space="preserve"> </w:t>
      </w:r>
      <w:proofErr w:type="spellStart"/>
      <w:r w:rsidRPr="001F1E13">
        <w:rPr>
          <w:i/>
          <w:iCs/>
          <w:color w:val="000000"/>
        </w:rPr>
        <w:t>Uttara</w:t>
      </w:r>
      <w:proofErr w:type="spellEnd"/>
      <w:r w:rsidRPr="001F1E13">
        <w:rPr>
          <w:i/>
          <w:iCs/>
          <w:color w:val="000000"/>
        </w:rPr>
        <w:t>-tantra</w:t>
      </w:r>
      <w:r>
        <w:rPr>
          <w:i/>
          <w:iCs/>
          <w:color w:val="000000"/>
        </w:rPr>
        <w:t>-</w:t>
      </w:r>
      <w:proofErr w:type="spellStart"/>
      <w:r>
        <w:rPr>
          <w:iCs/>
          <w:color w:val="000000"/>
        </w:rPr>
        <w:t>nak</w:t>
      </w:r>
      <w:proofErr w:type="spellEnd"/>
      <w:r>
        <w:rPr>
          <w:iCs/>
          <w:color w:val="000000"/>
        </w:rPr>
        <w:t xml:space="preserve"> nevezett könyvet – ami egyike a </w:t>
      </w:r>
      <w:proofErr w:type="spellStart"/>
      <w:r>
        <w:rPr>
          <w:iCs/>
          <w:color w:val="000000"/>
        </w:rPr>
        <w:t>Maitreya</w:t>
      </w:r>
      <w:proofErr w:type="spellEnd"/>
      <w:r>
        <w:rPr>
          <w:iCs/>
          <w:color w:val="000000"/>
        </w:rPr>
        <w:t xml:space="preserve"> Buddhától eredőnek tulajdonított öt könyvnek – használják arra, hogy hídként szolgáljon a tantrákhoz, vagy pedig a </w:t>
      </w:r>
      <w:proofErr w:type="spellStart"/>
      <w:r w:rsidRPr="00D919C8">
        <w:rPr>
          <w:i/>
          <w:color w:val="000000"/>
        </w:rPr>
        <w:t>Kiu</w:t>
      </w:r>
      <w:proofErr w:type="spellEnd"/>
      <w:r w:rsidRPr="00D919C8">
        <w:rPr>
          <w:i/>
          <w:color w:val="000000"/>
        </w:rPr>
        <w:t>-te Könyvei</w:t>
      </w:r>
      <w:r>
        <w:rPr>
          <w:i/>
          <w:color w:val="000000"/>
        </w:rPr>
        <w:t xml:space="preserve">t, </w:t>
      </w:r>
      <w:r>
        <w:rPr>
          <w:color w:val="000000"/>
        </w:rPr>
        <w:t xml:space="preserve">mivel az biztosítja az elvi vagy filozófiai alapot. Van egy érdekes összekötő kapocs e mű és a </w:t>
      </w:r>
      <w:proofErr w:type="spellStart"/>
      <w:r w:rsidRPr="00CC028E">
        <w:rPr>
          <w:i/>
          <w:color w:val="000000"/>
        </w:rPr>
        <w:t>Dzyan</w:t>
      </w:r>
      <w:proofErr w:type="spellEnd"/>
      <w:r w:rsidRPr="00CC028E">
        <w:rPr>
          <w:i/>
          <w:color w:val="000000"/>
        </w:rPr>
        <w:t xml:space="preserve"> Könyve</w:t>
      </w:r>
      <w:r>
        <w:rPr>
          <w:color w:val="000000"/>
        </w:rPr>
        <w:t xml:space="preserve"> között.</w:t>
      </w:r>
    </w:p>
    <w:p w14:paraId="3CC1EADB" w14:textId="77777777" w:rsidR="007047AE" w:rsidRDefault="007047AE" w:rsidP="00073AFA">
      <w:pPr>
        <w:ind w:firstLine="709"/>
        <w:jc w:val="both"/>
        <w:rPr>
          <w:color w:val="000000"/>
        </w:rPr>
      </w:pPr>
      <w:r>
        <w:rPr>
          <w:color w:val="000000"/>
        </w:rPr>
        <w:t xml:space="preserve">Blavatsky megemlíti egy levélben, hogy éppen akkor fejezett be egy hosszú bevezető fejezetet a </w:t>
      </w:r>
      <w:r w:rsidRPr="007047AE">
        <w:rPr>
          <w:i/>
          <w:color w:val="000000"/>
        </w:rPr>
        <w:t>Titkos Tanításhoz</w:t>
      </w:r>
      <w:r>
        <w:rPr>
          <w:color w:val="000000"/>
        </w:rPr>
        <w:t xml:space="preserve">, és hogy minden rész „egy lefordított oldallal kezdődik a </w:t>
      </w:r>
      <w:proofErr w:type="spellStart"/>
      <w:r w:rsidRPr="007047AE">
        <w:rPr>
          <w:i/>
          <w:color w:val="000000"/>
        </w:rPr>
        <w:t>Dzyan</w:t>
      </w:r>
      <w:proofErr w:type="spellEnd"/>
      <w:r>
        <w:rPr>
          <w:color w:val="000000"/>
        </w:rPr>
        <w:t xml:space="preserve"> </w:t>
      </w:r>
      <w:r w:rsidRPr="007047AE">
        <w:rPr>
          <w:i/>
          <w:color w:val="000000"/>
        </w:rPr>
        <w:t>Könyvéből</w:t>
      </w:r>
      <w:r>
        <w:rPr>
          <w:color w:val="000000"/>
        </w:rPr>
        <w:t xml:space="preserve"> és </w:t>
      </w:r>
      <w:proofErr w:type="spellStart"/>
      <w:r>
        <w:rPr>
          <w:color w:val="000000"/>
        </w:rPr>
        <w:t>Ma</w:t>
      </w:r>
      <w:r w:rsidR="004B0D71">
        <w:rPr>
          <w:color w:val="000000"/>
        </w:rPr>
        <w:t>i</w:t>
      </w:r>
      <w:r>
        <w:rPr>
          <w:color w:val="000000"/>
        </w:rPr>
        <w:t>treya</w:t>
      </w:r>
      <w:proofErr w:type="spellEnd"/>
      <w:r>
        <w:rPr>
          <w:color w:val="000000"/>
        </w:rPr>
        <w:t xml:space="preserve"> Buddha titkos könyvéből, a</w:t>
      </w:r>
      <w:r w:rsidRPr="007047AE">
        <w:rPr>
          <w:i/>
          <w:iCs/>
          <w:color w:val="000000"/>
        </w:rPr>
        <w:t xml:space="preserve"> </w:t>
      </w:r>
      <w:proofErr w:type="spellStart"/>
      <w:r w:rsidRPr="001F1E13">
        <w:rPr>
          <w:i/>
          <w:iCs/>
          <w:color w:val="000000"/>
        </w:rPr>
        <w:t>Champai</w:t>
      </w:r>
      <w:proofErr w:type="spellEnd"/>
      <w:r w:rsidRPr="001F1E13">
        <w:rPr>
          <w:i/>
          <w:iCs/>
          <w:color w:val="000000"/>
        </w:rPr>
        <w:t xml:space="preserve"> </w:t>
      </w:r>
      <w:proofErr w:type="spellStart"/>
      <w:r w:rsidRPr="001F1E13">
        <w:rPr>
          <w:i/>
          <w:iCs/>
          <w:color w:val="000000"/>
        </w:rPr>
        <w:t>chhos</w:t>
      </w:r>
      <w:proofErr w:type="spellEnd"/>
      <w:r w:rsidRPr="001F1E13">
        <w:rPr>
          <w:i/>
          <w:iCs/>
          <w:color w:val="000000"/>
        </w:rPr>
        <w:t xml:space="preserve"> </w:t>
      </w:r>
      <w:proofErr w:type="spellStart"/>
      <w:r w:rsidRPr="001F1E13">
        <w:rPr>
          <w:i/>
          <w:iCs/>
          <w:color w:val="000000"/>
        </w:rPr>
        <w:t>Nga</w:t>
      </w:r>
      <w:r>
        <w:rPr>
          <w:color w:val="000000"/>
        </w:rPr>
        <w:t>-ból</w:t>
      </w:r>
      <w:proofErr w:type="spellEnd"/>
      <w:r>
        <w:rPr>
          <w:color w:val="000000"/>
        </w:rPr>
        <w:t xml:space="preserve"> (prózában, félrevezetés, hogy az öt könyv verses formája nem ismert)”. David </w:t>
      </w:r>
      <w:proofErr w:type="spellStart"/>
      <w:r>
        <w:rPr>
          <w:color w:val="000000"/>
        </w:rPr>
        <w:t>Reigle</w:t>
      </w:r>
      <w:proofErr w:type="spellEnd"/>
      <w:r>
        <w:rPr>
          <w:color w:val="000000"/>
        </w:rPr>
        <w:t xml:space="preserve"> véleménye szerint a Blavatsky által hivatkozott </w:t>
      </w:r>
      <w:proofErr w:type="spellStart"/>
      <w:r>
        <w:rPr>
          <w:color w:val="000000"/>
        </w:rPr>
        <w:t>Maitreya</w:t>
      </w:r>
      <w:proofErr w:type="spellEnd"/>
      <w:r>
        <w:rPr>
          <w:color w:val="000000"/>
        </w:rPr>
        <w:t xml:space="preserve"> könyve a </w:t>
      </w:r>
      <w:proofErr w:type="spellStart"/>
      <w:r w:rsidRPr="001F1E13">
        <w:rPr>
          <w:i/>
          <w:iCs/>
          <w:color w:val="000000"/>
        </w:rPr>
        <w:t>Ratna-gotra-vibhaga</w:t>
      </w:r>
      <w:proofErr w:type="spellEnd"/>
      <w:r w:rsidRPr="001F1E13">
        <w:rPr>
          <w:i/>
          <w:iCs/>
          <w:color w:val="000000"/>
        </w:rPr>
        <w:t xml:space="preserve"> </w:t>
      </w:r>
      <w:r>
        <w:rPr>
          <w:iCs/>
          <w:color w:val="000000"/>
        </w:rPr>
        <w:t>titkos eredetije</w:t>
      </w:r>
      <w:r>
        <w:rPr>
          <w:i/>
          <w:iCs/>
          <w:color w:val="000000"/>
        </w:rPr>
        <w:t xml:space="preserve"> </w:t>
      </w:r>
      <w:r w:rsidRPr="001F1E13">
        <w:rPr>
          <w:color w:val="000000"/>
        </w:rPr>
        <w:t xml:space="preserve">(Reigle2 </w:t>
      </w:r>
      <w:r w:rsidRPr="001F1E13">
        <w:rPr>
          <w:color w:val="000000"/>
        </w:rPr>
        <w:lastRenderedPageBreak/>
        <w:t>129).</w:t>
      </w:r>
      <w:r w:rsidR="00277195">
        <w:rPr>
          <w:color w:val="000000"/>
        </w:rPr>
        <w:t xml:space="preserve"> Kiemelkedő módon a</w:t>
      </w:r>
      <w:r w:rsidR="00277195" w:rsidRPr="00277195">
        <w:rPr>
          <w:i/>
          <w:iCs/>
          <w:color w:val="000000"/>
        </w:rPr>
        <w:t xml:space="preserve"> </w:t>
      </w:r>
      <w:proofErr w:type="spellStart"/>
      <w:r w:rsidR="00277195" w:rsidRPr="001F1E13">
        <w:rPr>
          <w:i/>
          <w:iCs/>
          <w:color w:val="000000"/>
        </w:rPr>
        <w:t>Ratna-gotra-vibhaga</w:t>
      </w:r>
      <w:proofErr w:type="spellEnd"/>
      <w:r w:rsidR="00277195">
        <w:rPr>
          <w:color w:val="000000"/>
        </w:rPr>
        <w:t xml:space="preserve"> elvi vagy filozófiai alapállása „minden ismert könyv között messze a legközelebb áll a </w:t>
      </w:r>
      <w:r w:rsidR="00277195" w:rsidRPr="00277195">
        <w:rPr>
          <w:i/>
          <w:color w:val="000000"/>
        </w:rPr>
        <w:t>Titkos Tanítás</w:t>
      </w:r>
      <w:r w:rsidR="00277195">
        <w:rPr>
          <w:color w:val="000000"/>
        </w:rPr>
        <w:t xml:space="preserve"> alapvető tételeihez”. Nem véletlen egybeesés – mondja </w:t>
      </w:r>
      <w:proofErr w:type="spellStart"/>
      <w:r w:rsidR="00277195">
        <w:rPr>
          <w:color w:val="000000"/>
        </w:rPr>
        <w:t>Reigle</w:t>
      </w:r>
      <w:proofErr w:type="spellEnd"/>
      <w:r w:rsidR="00277195">
        <w:rPr>
          <w:color w:val="000000"/>
        </w:rPr>
        <w:t xml:space="preserve"> –, hogy egy ismert </w:t>
      </w:r>
      <w:proofErr w:type="spellStart"/>
      <w:r w:rsidR="00277195">
        <w:rPr>
          <w:color w:val="000000"/>
        </w:rPr>
        <w:t>Maitreya</w:t>
      </w:r>
      <w:proofErr w:type="spellEnd"/>
      <w:r w:rsidR="00277195">
        <w:rPr>
          <w:color w:val="000000"/>
        </w:rPr>
        <w:t xml:space="preserve">-könyv elvi alapállása megfelel a </w:t>
      </w:r>
      <w:r w:rsidR="00277195" w:rsidRPr="00277195">
        <w:rPr>
          <w:i/>
          <w:color w:val="000000"/>
        </w:rPr>
        <w:t>Titkos Tanítás</w:t>
      </w:r>
      <w:r w:rsidR="00277195">
        <w:rPr>
          <w:color w:val="000000"/>
        </w:rPr>
        <w:t xml:space="preserve"> alapvető tételeinek, és hogy ezeket a tanításokat szükséges előkészítésekként használják a </w:t>
      </w:r>
      <w:proofErr w:type="spellStart"/>
      <w:r w:rsidR="00277195">
        <w:rPr>
          <w:color w:val="000000"/>
        </w:rPr>
        <w:t>Kiu</w:t>
      </w:r>
      <w:proofErr w:type="spellEnd"/>
      <w:r w:rsidR="00277195">
        <w:rPr>
          <w:color w:val="000000"/>
        </w:rPr>
        <w:t xml:space="preserve">-te vagyis a tibeti buddhista tantrák nyilvános könyveinek, valamint a </w:t>
      </w:r>
      <w:proofErr w:type="spellStart"/>
      <w:r w:rsidR="00277195">
        <w:rPr>
          <w:color w:val="000000"/>
        </w:rPr>
        <w:t>Kiu</w:t>
      </w:r>
      <w:proofErr w:type="spellEnd"/>
      <w:r w:rsidR="00277195">
        <w:rPr>
          <w:color w:val="000000"/>
        </w:rPr>
        <w:t xml:space="preserve">-te vagyis a </w:t>
      </w:r>
      <w:proofErr w:type="spellStart"/>
      <w:r w:rsidR="00277195">
        <w:rPr>
          <w:color w:val="000000"/>
        </w:rPr>
        <w:t>Dzyan</w:t>
      </w:r>
      <w:proofErr w:type="spellEnd"/>
      <w:r w:rsidR="00277195">
        <w:rPr>
          <w:color w:val="000000"/>
        </w:rPr>
        <w:t xml:space="preserve"> Könyve titkos kommentárjai első kötetének a megértetéséhez</w:t>
      </w:r>
      <w:r w:rsidR="005622F6">
        <w:rPr>
          <w:color w:val="000000"/>
        </w:rPr>
        <w:t xml:space="preserve">. </w:t>
      </w:r>
      <w:r w:rsidR="005622F6" w:rsidRPr="001F1E13">
        <w:rPr>
          <w:color w:val="000000"/>
        </w:rPr>
        <w:t>(Reigle2 177-8)</w:t>
      </w:r>
    </w:p>
    <w:p w14:paraId="765BB2B7" w14:textId="77777777" w:rsidR="00086538" w:rsidRDefault="00086538" w:rsidP="00073AFA">
      <w:pPr>
        <w:ind w:firstLine="709"/>
        <w:jc w:val="both"/>
      </w:pPr>
      <w:r>
        <w:rPr>
          <w:color w:val="000000"/>
        </w:rPr>
        <w:t xml:space="preserve">Ahogyan a </w:t>
      </w:r>
      <w:proofErr w:type="spellStart"/>
      <w:r>
        <w:rPr>
          <w:color w:val="000000"/>
        </w:rPr>
        <w:t>Dzyan</w:t>
      </w:r>
      <w:proofErr w:type="spellEnd"/>
      <w:r>
        <w:rPr>
          <w:color w:val="000000"/>
        </w:rPr>
        <w:t xml:space="preserve"> Könyvéből idéz, Blavatsky ugyanúgy idéz számos kapcsolódó kommentárból is, amelyek ugyanígy titkosak. Például a Titkos Tanítás IV. kötete tartalmaz egy fejezetet, aminek a címe: „</w:t>
      </w:r>
      <w:r>
        <w:t>Kiegészítő töredékek a XII. Stanza verseiről szóló egyik kommentárból”. Ezt írja:</w:t>
      </w:r>
    </w:p>
    <w:p w14:paraId="36E40A8C" w14:textId="77777777" w:rsidR="00086538" w:rsidRDefault="00086538" w:rsidP="00086538">
      <w:pPr>
        <w:ind w:firstLine="709"/>
        <w:jc w:val="both"/>
      </w:pPr>
      <w:r w:rsidRPr="00086538">
        <w:rPr>
          <w:bCs/>
          <w:i/>
        </w:rPr>
        <w:t xml:space="preserve">A kézirat, amelyből ezeket a kiegészítő magyarázatokat vettük, ahhoz a csoporthoz tartozik, amelyet </w:t>
      </w:r>
      <w:proofErr w:type="spellStart"/>
      <w:r w:rsidRPr="00086538">
        <w:rPr>
          <w:bCs/>
          <w:i/>
          <w:iCs/>
        </w:rPr>
        <w:t>Tongshaktchi</w:t>
      </w:r>
      <w:proofErr w:type="spellEnd"/>
      <w:r w:rsidRPr="00086538">
        <w:rPr>
          <w:bCs/>
          <w:i/>
          <w:iCs/>
        </w:rPr>
        <w:t xml:space="preserve"> </w:t>
      </w:r>
      <w:proofErr w:type="spellStart"/>
      <w:r w:rsidRPr="00086538">
        <w:rPr>
          <w:bCs/>
          <w:i/>
          <w:iCs/>
        </w:rPr>
        <w:t>Sangye</w:t>
      </w:r>
      <w:proofErr w:type="spellEnd"/>
      <w:r w:rsidRPr="00086538">
        <w:rPr>
          <w:bCs/>
          <w:i/>
          <w:iCs/>
        </w:rPr>
        <w:t xml:space="preserve"> </w:t>
      </w:r>
      <w:proofErr w:type="spellStart"/>
      <w:r w:rsidRPr="00086538">
        <w:rPr>
          <w:bCs/>
          <w:i/>
          <w:iCs/>
        </w:rPr>
        <w:t>Songa-nak</w:t>
      </w:r>
      <w:proofErr w:type="spellEnd"/>
      <w:r w:rsidRPr="00086538">
        <w:rPr>
          <w:bCs/>
          <w:i/>
          <w:iCs/>
        </w:rPr>
        <w:t xml:space="preserve"> </w:t>
      </w:r>
      <w:r w:rsidRPr="00086538">
        <w:rPr>
          <w:i/>
          <w:color w:val="000000"/>
        </w:rPr>
        <w:t>[</w:t>
      </w:r>
      <w:proofErr w:type="spellStart"/>
      <w:r w:rsidRPr="00086538">
        <w:rPr>
          <w:i/>
          <w:iCs/>
          <w:color w:val="000000"/>
        </w:rPr>
        <w:t>Ltung-bshags</w:t>
      </w:r>
      <w:proofErr w:type="spellEnd"/>
      <w:r w:rsidRPr="00086538">
        <w:rPr>
          <w:i/>
          <w:iCs/>
          <w:color w:val="000000"/>
        </w:rPr>
        <w:t xml:space="preserve"> </w:t>
      </w:r>
      <w:proofErr w:type="spellStart"/>
      <w:r w:rsidRPr="00086538">
        <w:rPr>
          <w:i/>
          <w:iCs/>
          <w:color w:val="000000"/>
        </w:rPr>
        <w:t>sangs-rgyas</w:t>
      </w:r>
      <w:proofErr w:type="spellEnd"/>
      <w:r w:rsidRPr="00086538">
        <w:rPr>
          <w:i/>
          <w:iCs/>
          <w:color w:val="000000"/>
        </w:rPr>
        <w:t xml:space="preserve"> </w:t>
      </w:r>
      <w:proofErr w:type="spellStart"/>
      <w:r w:rsidRPr="00086538">
        <w:rPr>
          <w:i/>
          <w:iCs/>
          <w:color w:val="000000"/>
        </w:rPr>
        <w:t>smon-lam</w:t>
      </w:r>
      <w:proofErr w:type="spellEnd"/>
      <w:r w:rsidRPr="00086538">
        <w:rPr>
          <w:i/>
          <w:color w:val="000000"/>
        </w:rPr>
        <w:t>]</w:t>
      </w:r>
      <w:r w:rsidRPr="00086538">
        <w:rPr>
          <w:bCs/>
          <w:i/>
        </w:rPr>
        <w:t xml:space="preserve">, vagy „A vallás harmincöt Buddhájának </w:t>
      </w:r>
      <w:proofErr w:type="gramStart"/>
      <w:r w:rsidRPr="00086538">
        <w:rPr>
          <w:bCs/>
          <w:i/>
        </w:rPr>
        <w:t>feljegyzései”-</w:t>
      </w:r>
      <w:proofErr w:type="spellStart"/>
      <w:proofErr w:type="gramEnd"/>
      <w:r w:rsidRPr="00086538">
        <w:rPr>
          <w:bCs/>
          <w:i/>
        </w:rPr>
        <w:t>nek</w:t>
      </w:r>
      <w:proofErr w:type="spellEnd"/>
      <w:r w:rsidRPr="00086538">
        <w:rPr>
          <w:bCs/>
          <w:i/>
        </w:rPr>
        <w:t xml:space="preserve"> neveznek… A „pálmalevelekre” írt legősibb kéziratoknak ezeket a „kosarait” a legnagyobb titokban őrzik. Minden kéziratot annak az alfajnak a rövid történelmi vázlata egészíti ki, amelyhez az adott Buddha-</w:t>
      </w:r>
      <w:proofErr w:type="spellStart"/>
      <w:r w:rsidRPr="00086538">
        <w:rPr>
          <w:bCs/>
          <w:i/>
        </w:rPr>
        <w:t>Lha</w:t>
      </w:r>
      <w:proofErr w:type="spellEnd"/>
      <w:r w:rsidRPr="00086538">
        <w:rPr>
          <w:bCs/>
          <w:i/>
        </w:rPr>
        <w:t xml:space="preserve"> tartozott. Azt a kéziratot, amelyből az itt következő részleteket előbb kivonatoltuk, aztán pedig érthetőbb nyelvre átültettük, tudomásunk szerint kőtáblákról másolták le, amik az ötödik faj legkorábbi napjainak Buddhájához tartoztak, aki szemtanúja volt a vízözönnek és az atlantiszi faj főbb kontinensei elsüllyedésének. Nincs messze az idő, amikor az ősi feljegyzések itt ismertetett részeiből sok minden, vagy talán minden igaznak fog bizonyulni.</w:t>
      </w:r>
      <w:r>
        <w:t xml:space="preserve"> (TT IV.)</w:t>
      </w:r>
    </w:p>
    <w:p w14:paraId="65755E45" w14:textId="77777777" w:rsidR="00FB1691" w:rsidRDefault="00FB1691" w:rsidP="00086538">
      <w:pPr>
        <w:ind w:firstLine="709"/>
        <w:jc w:val="both"/>
      </w:pPr>
      <w:r>
        <w:t xml:space="preserve">Ha a </w:t>
      </w:r>
      <w:proofErr w:type="spellStart"/>
      <w:r w:rsidRPr="00FB1691">
        <w:rPr>
          <w:i/>
        </w:rPr>
        <w:t>Dzyan</w:t>
      </w:r>
      <w:proofErr w:type="spellEnd"/>
      <w:r w:rsidRPr="00FB1691">
        <w:rPr>
          <w:i/>
        </w:rPr>
        <w:t xml:space="preserve"> Könyve</w:t>
      </w:r>
      <w:r>
        <w:t xml:space="preserve"> egy napon nyilvánosan elérhetővé válna, akkor is hosszú időbe telne, hogy Blavatsky jó hírnevét az akadémiai világ visszaállítsa. Viszont annak a nagy részét, amit állított ezzel kapcsolatban, már nagyon valószínűként igazolták vagy bizonyították. Most már tudjuk, hogy vannak titkos tibeti hagyományok, hosszadalmas tantrikus szövegek. Richard Taylor ezt írja:</w:t>
      </w:r>
    </w:p>
    <w:p w14:paraId="62AE6CDC" w14:textId="77777777" w:rsidR="00FB1691" w:rsidRPr="008E01AE" w:rsidRDefault="00FB1691" w:rsidP="00086538">
      <w:pPr>
        <w:ind w:firstLine="709"/>
        <w:jc w:val="both"/>
        <w:rPr>
          <w:i/>
          <w:color w:val="000000"/>
        </w:rPr>
      </w:pPr>
      <w:r w:rsidRPr="008E01AE">
        <w:rPr>
          <w:i/>
        </w:rPr>
        <w:t>…</w:t>
      </w:r>
      <w:r w:rsidR="008E01AE" w:rsidRPr="008E01AE">
        <w:rPr>
          <w:i/>
        </w:rPr>
        <w:t xml:space="preserve">A tibeti hagyomány elfogadja, hogy a „közzétett” kánoni tantrái lehet, hogy a tanításaiknak nem a pontosan körülírt, végleges bemutatása. Lehetnek olyan, a </w:t>
      </w:r>
      <w:proofErr w:type="spellStart"/>
      <w:r w:rsidR="008E01AE" w:rsidRPr="008E01AE">
        <w:rPr>
          <w:i/>
          <w:iCs/>
          <w:color w:val="000000"/>
        </w:rPr>
        <w:t>rGyud-sde</w:t>
      </w:r>
      <w:proofErr w:type="spellEnd"/>
      <w:r w:rsidR="008E01AE" w:rsidRPr="008E01AE">
        <w:rPr>
          <w:i/>
          <w:color w:val="000000"/>
        </w:rPr>
        <w:t>–</w:t>
      </w:r>
      <w:proofErr w:type="spellStart"/>
      <w:r w:rsidR="008E01AE" w:rsidRPr="008E01AE">
        <w:rPr>
          <w:i/>
          <w:color w:val="000000"/>
        </w:rPr>
        <w:t>hez</w:t>
      </w:r>
      <w:proofErr w:type="spellEnd"/>
      <w:r w:rsidR="008E01AE" w:rsidRPr="008E01AE">
        <w:rPr>
          <w:i/>
          <w:color w:val="000000"/>
        </w:rPr>
        <w:t xml:space="preserve"> hasonló </w:t>
      </w:r>
      <w:r w:rsidR="008E01AE" w:rsidRPr="008E01AE">
        <w:rPr>
          <w:i/>
        </w:rPr>
        <w:t xml:space="preserve">ezoterikus </w:t>
      </w:r>
      <w:r w:rsidR="008E01AE" w:rsidRPr="008E01AE">
        <w:rPr>
          <w:i/>
          <w:color w:val="000000"/>
        </w:rPr>
        <w:t>(tantrák), még inkább ezoterikus kommentárok és/vagy alapszövegek, amik úgy látszanak, hogy egykor ismertek voltak, mostanra viszont elvesztek, elrejtették, ismeretlenekké váltak…</w:t>
      </w:r>
    </w:p>
    <w:p w14:paraId="58930E0F" w14:textId="77777777" w:rsidR="008E01AE" w:rsidRDefault="008E01AE" w:rsidP="00086538">
      <w:pPr>
        <w:ind w:firstLine="709"/>
        <w:jc w:val="both"/>
        <w:rPr>
          <w:iCs/>
          <w:color w:val="000000"/>
        </w:rPr>
      </w:pPr>
      <w:r w:rsidRPr="008E01AE">
        <w:rPr>
          <w:i/>
          <w:color w:val="000000"/>
        </w:rPr>
        <w:t xml:space="preserve">Amíg Blavatsky idejéből származó néhány nyugati forrás rövid említést tesz egy </w:t>
      </w:r>
      <w:proofErr w:type="spellStart"/>
      <w:r w:rsidRPr="008E01AE">
        <w:rPr>
          <w:i/>
          <w:iCs/>
          <w:color w:val="000000"/>
        </w:rPr>
        <w:t>Kalachakra</w:t>
      </w:r>
      <w:proofErr w:type="spellEnd"/>
      <w:r w:rsidRPr="008E01AE">
        <w:rPr>
          <w:i/>
          <w:iCs/>
          <w:color w:val="000000"/>
        </w:rPr>
        <w:t xml:space="preserve"> Tantra létezéséről és a buddhista kánonban egy ’</w:t>
      </w:r>
      <w:proofErr w:type="spellStart"/>
      <w:r w:rsidRPr="008E01AE">
        <w:rPr>
          <w:i/>
          <w:iCs/>
          <w:color w:val="000000"/>
        </w:rPr>
        <w:t>Gyut</w:t>
      </w:r>
      <w:proofErr w:type="spellEnd"/>
      <w:r w:rsidRPr="008E01AE">
        <w:rPr>
          <w:i/>
          <w:iCs/>
          <w:color w:val="000000"/>
        </w:rPr>
        <w:t>’ rész létezéséről, addig Blavatsky lényegesen több információt adott, amelyekről kiderült, hogy helyesek.</w:t>
      </w:r>
      <w:r>
        <w:rPr>
          <w:iCs/>
          <w:color w:val="000000"/>
        </w:rPr>
        <w:t xml:space="preserve"> (Taylor, 2. fej.)</w:t>
      </w:r>
    </w:p>
    <w:p w14:paraId="1C8F42FF" w14:textId="77777777" w:rsidR="008E01AE" w:rsidRDefault="00F20758" w:rsidP="00086538">
      <w:pPr>
        <w:ind w:firstLine="709"/>
        <w:jc w:val="both"/>
      </w:pPr>
      <w:r>
        <w:t>Arra a következtetésre jut, hogy erős bizonyíték van arra, hogy:</w:t>
      </w:r>
    </w:p>
    <w:p w14:paraId="3F09F98B" w14:textId="77777777" w:rsidR="00F20758" w:rsidRPr="00F20758" w:rsidRDefault="00F20758" w:rsidP="00086538">
      <w:pPr>
        <w:ind w:firstLine="709"/>
        <w:jc w:val="both"/>
      </w:pPr>
      <w:r>
        <w:rPr>
          <w:i/>
        </w:rPr>
        <w:t>Blavatsky-</w:t>
      </w:r>
      <w:proofErr w:type="spellStart"/>
      <w:r>
        <w:rPr>
          <w:i/>
        </w:rPr>
        <w:t>nak</w:t>
      </w:r>
      <w:proofErr w:type="spellEnd"/>
      <w:r>
        <w:rPr>
          <w:i/>
        </w:rPr>
        <w:t xml:space="preserve"> hozzáférése volt olyan tibeti buddhista forrásokhoz, amikhez egyetlen más nyugati sem fért hozzá abban az időben. A művei semmiképpen sem egyszerű összeollózások, hanem inkább nagyon alapos, adatok tömegeivel alátámasztott érvelések arra, hogy az olvasói higgyék el a buddhista állításokat, amik szerint létezik egy örökkévaló filozófia az </w:t>
      </w:r>
      <w:proofErr w:type="spellStart"/>
      <w:r>
        <w:rPr>
          <w:i/>
        </w:rPr>
        <w:t>adeptusok</w:t>
      </w:r>
      <w:proofErr w:type="spellEnd"/>
      <w:r>
        <w:rPr>
          <w:i/>
        </w:rPr>
        <w:t xml:space="preserve"> birtokában, ami megmagyarázza a világ eredetét, és elvezet a világtól való megszabaduláshoz. </w:t>
      </w:r>
      <w:r>
        <w:t>(Ugyanott.)</w:t>
      </w:r>
    </w:p>
    <w:p w14:paraId="7CB71937" w14:textId="77777777" w:rsidR="00086538" w:rsidRPr="00CC028E" w:rsidRDefault="00086538" w:rsidP="00073AFA">
      <w:pPr>
        <w:ind w:firstLine="709"/>
        <w:jc w:val="both"/>
        <w:rPr>
          <w:color w:val="000000"/>
        </w:rPr>
      </w:pPr>
    </w:p>
    <w:p w14:paraId="174F5D60" w14:textId="77777777" w:rsidR="00001B50" w:rsidRPr="004B0D71" w:rsidRDefault="004B0D71" w:rsidP="004B0D71">
      <w:pPr>
        <w:pStyle w:val="Cmsor1"/>
        <w:numPr>
          <w:ilvl w:val="0"/>
          <w:numId w:val="1"/>
        </w:numPr>
        <w:spacing w:before="0" w:beforeAutospacing="0" w:after="0" w:afterAutospacing="0"/>
        <w:ind w:left="0" w:firstLine="0"/>
        <w:jc w:val="center"/>
        <w:rPr>
          <w:sz w:val="32"/>
          <w:u w:val="single"/>
        </w:rPr>
      </w:pPr>
      <w:bookmarkStart w:id="27" w:name="s8"/>
      <w:bookmarkStart w:id="28" w:name="_Toc480092386"/>
      <w:bookmarkStart w:id="29" w:name="_Toc480092630"/>
      <w:bookmarkEnd w:id="27"/>
      <w:r w:rsidRPr="004B0D71">
        <w:rPr>
          <w:sz w:val="32"/>
          <w:u w:val="single"/>
        </w:rPr>
        <w:t>A t</w:t>
      </w:r>
      <w:r w:rsidR="00001B50" w:rsidRPr="004B0D71">
        <w:rPr>
          <w:sz w:val="32"/>
          <w:u w:val="single"/>
        </w:rPr>
        <w:t>eo</w:t>
      </w:r>
      <w:r w:rsidRPr="004B0D71">
        <w:rPr>
          <w:sz w:val="32"/>
          <w:u w:val="single"/>
        </w:rPr>
        <w:t>zófia</w:t>
      </w:r>
      <w:r w:rsidR="00001B50" w:rsidRPr="004B0D71">
        <w:rPr>
          <w:sz w:val="32"/>
          <w:u w:val="single"/>
        </w:rPr>
        <w:t xml:space="preserve"> – </w:t>
      </w:r>
      <w:r w:rsidRPr="004B0D71">
        <w:rPr>
          <w:sz w:val="32"/>
          <w:u w:val="single"/>
        </w:rPr>
        <w:t>egy</w:t>
      </w:r>
      <w:r w:rsidR="00001B50" w:rsidRPr="004B0D71">
        <w:rPr>
          <w:sz w:val="32"/>
          <w:u w:val="single"/>
        </w:rPr>
        <w:t xml:space="preserve"> </w:t>
      </w:r>
      <w:r w:rsidRPr="004B0D71">
        <w:rPr>
          <w:sz w:val="32"/>
          <w:u w:val="single"/>
        </w:rPr>
        <w:t>új lendület</w:t>
      </w:r>
      <w:bookmarkEnd w:id="28"/>
      <w:bookmarkEnd w:id="29"/>
    </w:p>
    <w:p w14:paraId="5ABDF23B" w14:textId="77777777" w:rsidR="004B0D71" w:rsidRPr="004B0D71" w:rsidRDefault="004B0D71" w:rsidP="004B0D71">
      <w:pPr>
        <w:pStyle w:val="Cmsor1"/>
        <w:spacing w:before="0" w:beforeAutospacing="0" w:after="0" w:afterAutospacing="0"/>
        <w:rPr>
          <w:sz w:val="24"/>
        </w:rPr>
      </w:pPr>
    </w:p>
    <w:p w14:paraId="4402B0C7" w14:textId="77777777" w:rsidR="00684707" w:rsidRDefault="00684707" w:rsidP="00684707">
      <w:pPr>
        <w:ind w:firstLine="709"/>
        <w:jc w:val="both"/>
        <w:rPr>
          <w:color w:val="000000"/>
        </w:rPr>
      </w:pPr>
      <w:r>
        <w:rPr>
          <w:color w:val="000000"/>
        </w:rPr>
        <w:t xml:space="preserve">A </w:t>
      </w:r>
      <w:r w:rsidRPr="001F1E13">
        <w:rPr>
          <w:color w:val="000000"/>
        </w:rPr>
        <w:t xml:space="preserve">H.P. Blavatsky, H.S. </w:t>
      </w:r>
      <w:proofErr w:type="spellStart"/>
      <w:r w:rsidRPr="001F1E13">
        <w:rPr>
          <w:color w:val="000000"/>
        </w:rPr>
        <w:t>Olcott</w:t>
      </w:r>
      <w:proofErr w:type="spellEnd"/>
      <w:r w:rsidRPr="001F1E13">
        <w:rPr>
          <w:color w:val="000000"/>
        </w:rPr>
        <w:t xml:space="preserve">, W.Q. </w:t>
      </w:r>
      <w:proofErr w:type="spellStart"/>
      <w:r w:rsidRPr="001F1E13">
        <w:rPr>
          <w:color w:val="000000"/>
        </w:rPr>
        <w:t>Judge</w:t>
      </w:r>
      <w:proofErr w:type="spellEnd"/>
      <w:r>
        <w:rPr>
          <w:color w:val="000000"/>
        </w:rPr>
        <w:t xml:space="preserve"> és mások által New Yorkban, 1875-ben megalapított Teozófiai Társulat része volt az </w:t>
      </w:r>
      <w:proofErr w:type="spellStart"/>
      <w:r>
        <w:rPr>
          <w:color w:val="000000"/>
        </w:rPr>
        <w:t>Adeptusok</w:t>
      </w:r>
      <w:proofErr w:type="spellEnd"/>
      <w:r>
        <w:rPr>
          <w:color w:val="000000"/>
        </w:rPr>
        <w:t xml:space="preserve"> Testvérisége</w:t>
      </w:r>
      <w:r w:rsidR="00C77624">
        <w:rPr>
          <w:color w:val="000000"/>
        </w:rPr>
        <w:t xml:space="preserve"> egyik erőfeszítésének, hogy „még egyszer megfogalmazzák teljes mértékben az emberiség ősi bölcsesség-hagyományát annak inkább ezoterikus megjelenési formájában” azért, hogy segítsenek kigyomlálni a tudatlanságot és megerősíteni az emberi testvériséget. A teozófiai mozgalmat </w:t>
      </w:r>
      <w:r w:rsidR="00C77624">
        <w:rPr>
          <w:color w:val="000000"/>
        </w:rPr>
        <w:lastRenderedPageBreak/>
        <w:t xml:space="preserve">„arra szánták, hogy a szellemi-értelmi </w:t>
      </w:r>
      <w:r w:rsidR="0060493D">
        <w:rPr>
          <w:color w:val="000000"/>
        </w:rPr>
        <w:t>bölcsőde</w:t>
      </w:r>
      <w:r w:rsidR="00C77624">
        <w:rPr>
          <w:color w:val="000000"/>
        </w:rPr>
        <w:t xml:space="preserve"> legyen, ahonnan az eljövendő korok nagy filozófiai, vallási és tudományos rendszerei – tulajdonképpen a jövendő ciklusok civilizációinak a szívei – ki fognak nőni”. (FSO 5-6.)</w:t>
      </w:r>
    </w:p>
    <w:p w14:paraId="364498FC" w14:textId="77777777" w:rsidR="00C77624" w:rsidRDefault="00C77624" w:rsidP="00684707">
      <w:pPr>
        <w:ind w:firstLine="709"/>
        <w:jc w:val="both"/>
        <w:rPr>
          <w:color w:val="000000"/>
        </w:rPr>
      </w:pPr>
      <w:r>
        <w:rPr>
          <w:color w:val="000000"/>
        </w:rPr>
        <w:t xml:space="preserve">A </w:t>
      </w:r>
      <w:r w:rsidRPr="00C77624">
        <w:rPr>
          <w:i/>
          <w:color w:val="000000"/>
        </w:rPr>
        <w:t>Titkos Tanítás</w:t>
      </w:r>
      <w:r>
        <w:rPr>
          <w:color w:val="000000"/>
        </w:rPr>
        <w:t xml:space="preserve"> Előszavában Blavatsky ezt írja:</w:t>
      </w:r>
    </w:p>
    <w:p w14:paraId="00ADDB76" w14:textId="77777777" w:rsidR="00FE29C5" w:rsidRDefault="00FE29C5" w:rsidP="00FE29C5">
      <w:pPr>
        <w:ind w:firstLine="284"/>
        <w:jc w:val="both"/>
      </w:pPr>
      <w:r w:rsidRPr="00FE29C5">
        <w:rPr>
          <w:i/>
        </w:rPr>
        <w:t>Munkánk célját így határozhatnánk meg: megmutatni, hogy a természet nem „atomok véletlen összetalálkozása”, és kijelölni az ember jogos helyét a világegyetem rendszerében. Az a célunk, hogy elnyomottságukból felemeljük az ősi igazságokat, amelyek valamennyi vallás alapját jelentik, és bizonyos mértékben felfedjük azt az alapvető egységet, amelyből mindezek származnak. Végül szeretnénk megmutatni, hogy a modern civilizáció tudománya soha nem közelítette meg a természet okkult oldalát.</w:t>
      </w:r>
      <w:r>
        <w:t xml:space="preserve"> (TT I.)</w:t>
      </w:r>
    </w:p>
    <w:p w14:paraId="28C8DE2A" w14:textId="77777777" w:rsidR="002958DA" w:rsidRDefault="002958DA" w:rsidP="002958DA">
      <w:pPr>
        <w:ind w:firstLine="709"/>
        <w:jc w:val="both"/>
      </w:pPr>
      <w:r>
        <w:t xml:space="preserve">Mint ahogyan leleplezte a tudományos materializmus, az ortodox teológia és a halottidéző spiritizmus hiányosságait és téveszméit, Blavatsky ugyanúgy kritizálta a XIX. századi orientalistákat, akik „leleményes levezetésekbe és okoskodásokba” merültek az ősi vallások és mítoszok jelképrendszerének értelmezése során, aminek következtében „elárasztották a könyvtárakat disszertációkkal, amik inkább a fallikus és szexuális vallásgyakorlásról, mint sem a valódi jelképrendszerről szóltak, és azok mindegyike ellentmondott a másiknak”. Talán ez a valódi ok, amiért az ősi korok Titkos Tanításából származó néhány alapvető igazság napvilágra kerülését megengedték a mélységes hallgatás és a titoktartás </w:t>
      </w:r>
      <w:r w:rsidR="00F51B7B">
        <w:t>hosszú évezredei után. Szándékosan „</w:t>
      </w:r>
      <w:r w:rsidR="00F51B7B" w:rsidRPr="00F51B7B">
        <w:rPr>
          <w:i/>
        </w:rPr>
        <w:t>néhány</w:t>
      </w:r>
      <w:r w:rsidR="00F51B7B">
        <w:t xml:space="preserve"> igazságról” beszélek, mert annak, aminek kimondatlanul kell maradnia, nem férne bele száz ilyen kötetbe sem… Van a komoly tanítványoknak egy meglehetős kisebbsége, akiknek megengedik, hogy megismerkedjenek néhány igazsággal, amiket már most át lehet nekik adni…</w:t>
      </w:r>
    </w:p>
    <w:p w14:paraId="3CFFAFC0" w14:textId="77777777" w:rsidR="00F532BB" w:rsidRDefault="00F532BB" w:rsidP="002958DA">
      <w:pPr>
        <w:ind w:firstLine="709"/>
        <w:jc w:val="both"/>
      </w:pPr>
      <w:r>
        <w:t>Minden évszázadban történt kísérlet arra, hogy megmutassák a világnak, hogy az okkultizmus nem üres babonaság. Ha egyszer megengedik, hogy az ajtót résnyire nyitva lehessen tartani, akkor minden új évszázaddal egy szélesebbre tárul. … Viszont évszázadokba fog telni, amíg ennél sokkal többet kiadnak belőle. (TT I.)</w:t>
      </w:r>
    </w:p>
    <w:p w14:paraId="38062A76" w14:textId="77777777" w:rsidR="00F532BB" w:rsidRDefault="00F532BB" w:rsidP="002958DA">
      <w:pPr>
        <w:ind w:firstLine="709"/>
        <w:jc w:val="both"/>
      </w:pPr>
      <w:r>
        <w:t>Blavatsky és mások világossá tették, hogy a nyilvánosságra hozott tanítások rejtvényeket tartalmaznak, és hogy a tanulóktól elvárják, hogy próbálják meg maguk megoldani azokat.</w:t>
      </w:r>
    </w:p>
    <w:p w14:paraId="5F97BA98" w14:textId="77777777" w:rsidR="003D2B17" w:rsidRDefault="009918C3" w:rsidP="002958DA">
      <w:pPr>
        <w:ind w:firstLine="709"/>
        <w:jc w:val="both"/>
      </w:pPr>
      <w:r>
        <w:t>A félrevezetések, amik elrejtik az ezoterikus filozófia valódi misztériumait, nagyok és rejtvényesek, és még most sem lehet az utolsó szóig kiadni azokat (TT IV.)</w:t>
      </w:r>
    </w:p>
    <w:p w14:paraId="5ADE4F3B" w14:textId="77777777" w:rsidR="009918C3" w:rsidRDefault="009918C3" w:rsidP="002958DA">
      <w:pPr>
        <w:ind w:firstLine="709"/>
        <w:jc w:val="both"/>
      </w:pPr>
      <w:r>
        <w:t>Mivel… ez a mű sokkal többet tart vissza, mint amennyit közzé tesz, a tanulót arra biztatjuk, hogy használja saját intuícióját. (TT I.)</w:t>
      </w:r>
    </w:p>
    <w:p w14:paraId="1D92677F" w14:textId="77777777" w:rsidR="009918C3" w:rsidRDefault="009918C3" w:rsidP="002958DA">
      <w:pPr>
        <w:ind w:firstLine="709"/>
        <w:jc w:val="both"/>
      </w:pPr>
      <w:r>
        <w:t>A teozófia azoknak van, akik tudnak gondolkodni, vagyis azoknak, akik rá tudják venni magukat a gondolkodásra, nem pedig a mentális semmittevőknek. (ISD 4)</w:t>
      </w:r>
    </w:p>
    <w:p w14:paraId="14993D8B" w14:textId="77777777" w:rsidR="00C83D18" w:rsidRDefault="00C83D18" w:rsidP="002958DA">
      <w:pPr>
        <w:ind w:firstLine="709"/>
        <w:jc w:val="both"/>
      </w:pPr>
      <w:r>
        <w:t xml:space="preserve">A XX. század első felében G. de </w:t>
      </w:r>
      <w:proofErr w:type="spellStart"/>
      <w:r>
        <w:t>Purucker</w:t>
      </w:r>
      <w:proofErr w:type="spellEnd"/>
      <w:r>
        <w:t xml:space="preserve"> letisztázta és bizonyos szempontokból kibővítette a tanításokat, amiket Blavatsky átadott. Blavatsky idejében egyes tanításokat </w:t>
      </w:r>
      <w:r w:rsidR="0060493D">
        <w:t>eredetileg</w:t>
      </w:r>
      <w:r>
        <w:t xml:space="preserve"> a Belső Iskola tagjainak adtak át (amit a pasadenai Teozófiai Társulat 1950-ben, nyolc évvel De </w:t>
      </w:r>
      <w:proofErr w:type="spellStart"/>
      <w:r>
        <w:t>Purucker</w:t>
      </w:r>
      <w:proofErr w:type="spellEnd"/>
      <w:r>
        <w:t xml:space="preserve"> halála után bezárt). A TS korai vezetőinek minden feljegyzett tanítása jelenleg elérhető a nyilvánosság számára.</w:t>
      </w:r>
    </w:p>
    <w:p w14:paraId="55DABF22" w14:textId="77777777" w:rsidR="00C83D18" w:rsidRDefault="00C83D18" w:rsidP="002958DA">
      <w:pPr>
        <w:ind w:firstLine="709"/>
        <w:jc w:val="both"/>
      </w:pPr>
      <w:r>
        <w:t xml:space="preserve">A kortalan bölcsesség minden nagy vallás és filozófia szülő forrása, és a modern teozófia ennek az időtlen hagyománynak a legteljesebb és legkövetkezetesebb bemutatása, ami jelenleg elérhető. De </w:t>
      </w:r>
      <w:proofErr w:type="spellStart"/>
      <w:r>
        <w:t>Purucker</w:t>
      </w:r>
      <w:proofErr w:type="spellEnd"/>
      <w:r>
        <w:t xml:space="preserve"> kijelentette, hogy a tanítások, amiket az </w:t>
      </w:r>
      <w:proofErr w:type="spellStart"/>
      <w:r>
        <w:t>adeptusok</w:t>
      </w:r>
      <w:proofErr w:type="spellEnd"/>
      <w:r w:rsidR="0043335E">
        <w:t xml:space="preserve"> a TS-en keresztül elérhetővé tettek, „olyanok, amiket </w:t>
      </w:r>
      <w:r w:rsidR="0060493D">
        <w:t>év tízezredek</w:t>
      </w:r>
      <w:r w:rsidR="0043335E">
        <w:t xml:space="preserve"> óta nem hoztak nyilvánosságra, csak a legszigorúbb és legkeményebb feltételek mellett lehetett hozzáférni”. (EST 2:103)</w:t>
      </w:r>
    </w:p>
    <w:p w14:paraId="43E359B0" w14:textId="77777777" w:rsidR="00325961" w:rsidRDefault="00325961" w:rsidP="002958DA">
      <w:pPr>
        <w:ind w:firstLine="709"/>
        <w:jc w:val="both"/>
      </w:pPr>
      <w:r>
        <w:t xml:space="preserve">A mélyebb, „technikai” teozófiai tanításokra utalva a természet és az ember belső felépítésével, a kozmikus és emberi fejlődés ciklikus folyamataival kapcsolatban, De </w:t>
      </w:r>
      <w:proofErr w:type="spellStart"/>
      <w:r>
        <w:t>Purucker</w:t>
      </w:r>
      <w:proofErr w:type="spellEnd"/>
      <w:r>
        <w:t xml:space="preserve"> ezt írja: </w:t>
      </w:r>
    </w:p>
    <w:p w14:paraId="03F482B8" w14:textId="77777777" w:rsidR="00325961" w:rsidRPr="0060493D" w:rsidRDefault="00325961" w:rsidP="002958DA">
      <w:pPr>
        <w:ind w:firstLine="709"/>
        <w:jc w:val="both"/>
        <w:rPr>
          <w:i/>
        </w:rPr>
      </w:pPr>
      <w:r w:rsidRPr="0060493D">
        <w:rPr>
          <w:i/>
        </w:rPr>
        <w:t xml:space="preserve">Nagyon érdekes megfigyelni, hogy ezek a témák, amiket olyan sok ember félreértett, hogy azok csupán </w:t>
      </w:r>
      <w:r w:rsidR="0060493D" w:rsidRPr="0060493D">
        <w:rPr>
          <w:i/>
        </w:rPr>
        <w:t>intellektuális</w:t>
      </w:r>
      <w:r w:rsidRPr="0060493D">
        <w:rPr>
          <w:i/>
        </w:rPr>
        <w:t xml:space="preserve"> szórakoztatásra szolgáló érdekes kérdések, </w:t>
      </w:r>
      <w:r w:rsidR="0060493D" w:rsidRPr="0060493D">
        <w:rPr>
          <w:i/>
        </w:rPr>
        <w:t>szoros összefüg</w:t>
      </w:r>
      <w:r w:rsidR="0060493D" w:rsidRPr="0060493D">
        <w:rPr>
          <w:i/>
        </w:rPr>
        <w:lastRenderedPageBreak/>
        <w:t xml:space="preserve">gésben állnak az ember erkölcsi és szellemi természetével. Nincs olyan ember, aki helyesen tudná megérteni az etikát és erkölcsöt anélkül, hogy pontosan megértené saját helyét az univerzumban: eredetét, természetét és sorsát. Amilyen erkölcsiségre szükség van a nyugati gondolkodásban, az a tudományra és filozófiára támaszkodó alap. (FEP 450) </w:t>
      </w:r>
    </w:p>
    <w:p w14:paraId="56476EC9" w14:textId="77777777" w:rsidR="00001B50" w:rsidRDefault="00C77624" w:rsidP="001F1E13">
      <w:pPr>
        <w:rPr>
          <w:color w:val="000000"/>
        </w:rPr>
      </w:pPr>
      <w:r>
        <w:rPr>
          <w:color w:val="000000"/>
        </w:rPr>
        <w:t xml:space="preserve"> </w:t>
      </w:r>
    </w:p>
    <w:p w14:paraId="0D71F9BA" w14:textId="77777777" w:rsidR="00E22380" w:rsidRDefault="00E22380" w:rsidP="001F1E13">
      <w:pPr>
        <w:rPr>
          <w:color w:val="000000"/>
        </w:rPr>
      </w:pPr>
    </w:p>
    <w:p w14:paraId="68860CD7" w14:textId="77777777" w:rsidR="00E22380" w:rsidRDefault="00E22380" w:rsidP="001F1E13">
      <w:pPr>
        <w:rPr>
          <w:color w:val="000000"/>
        </w:rPr>
      </w:pPr>
    </w:p>
    <w:p w14:paraId="79A77DC0" w14:textId="77777777" w:rsidR="00E22380" w:rsidRPr="001F1E13" w:rsidRDefault="00E22380" w:rsidP="001F1E13">
      <w:pPr>
        <w:rPr>
          <w:color w:val="000000"/>
        </w:rPr>
      </w:pPr>
    </w:p>
    <w:p w14:paraId="2990334D" w14:textId="77777777" w:rsidR="00001B50" w:rsidRDefault="0060493D" w:rsidP="0060493D">
      <w:pPr>
        <w:pStyle w:val="Cmsor1"/>
        <w:spacing w:before="0" w:beforeAutospacing="0" w:after="0" w:afterAutospacing="0"/>
        <w:jc w:val="center"/>
        <w:rPr>
          <w:sz w:val="32"/>
        </w:rPr>
      </w:pPr>
      <w:bookmarkStart w:id="30" w:name="s9"/>
      <w:bookmarkStart w:id="31" w:name="_Toc480092387"/>
      <w:bookmarkStart w:id="32" w:name="_Toc480092631"/>
      <w:bookmarkEnd w:id="30"/>
      <w:r>
        <w:rPr>
          <w:sz w:val="32"/>
        </w:rPr>
        <w:t>Forrásmunkák</w:t>
      </w:r>
      <w:bookmarkEnd w:id="31"/>
      <w:bookmarkEnd w:id="32"/>
    </w:p>
    <w:p w14:paraId="1C0CD0E4" w14:textId="77777777" w:rsidR="00E22380" w:rsidRDefault="00E22380" w:rsidP="0060493D">
      <w:pPr>
        <w:pStyle w:val="Cmsor1"/>
        <w:spacing w:before="0" w:beforeAutospacing="0" w:after="0" w:afterAutospacing="0"/>
        <w:jc w:val="center"/>
        <w:rPr>
          <w:sz w:val="32"/>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095"/>
        <w:gridCol w:w="8067"/>
      </w:tblGrid>
      <w:tr w:rsidR="00001B50" w:rsidRPr="001F1E13" w14:paraId="4E2BEB81" w14:textId="77777777" w:rsidTr="00001B50">
        <w:trPr>
          <w:tblCellSpacing w:w="15" w:type="dxa"/>
        </w:trPr>
        <w:tc>
          <w:tcPr>
            <w:tcW w:w="0" w:type="auto"/>
            <w:vAlign w:val="center"/>
          </w:tcPr>
          <w:p w14:paraId="32B66BFB" w14:textId="77777777" w:rsidR="00001B50" w:rsidRPr="001F1E13" w:rsidRDefault="00001B50" w:rsidP="001F1E13">
            <w:pPr>
              <w:rPr>
                <w:color w:val="000000"/>
              </w:rPr>
            </w:pPr>
            <w:r w:rsidRPr="001F1E13">
              <w:rPr>
                <w:color w:val="000000"/>
              </w:rPr>
              <w:t>BCW</w:t>
            </w:r>
          </w:p>
        </w:tc>
        <w:tc>
          <w:tcPr>
            <w:tcW w:w="0" w:type="auto"/>
            <w:vAlign w:val="center"/>
          </w:tcPr>
          <w:p w14:paraId="1B595C05" w14:textId="77777777" w:rsidR="00001B50" w:rsidRPr="001F1E13" w:rsidRDefault="00001B50" w:rsidP="001F1E13">
            <w:pPr>
              <w:rPr>
                <w:color w:val="000000"/>
              </w:rPr>
            </w:pPr>
            <w:r w:rsidRPr="001F1E13">
              <w:rPr>
                <w:i/>
                <w:iCs/>
                <w:color w:val="000000"/>
              </w:rPr>
              <w:t xml:space="preserve">H.P. Blavatsky </w:t>
            </w:r>
            <w:proofErr w:type="spellStart"/>
            <w:r w:rsidRPr="001F1E13">
              <w:rPr>
                <w:i/>
                <w:iCs/>
                <w:color w:val="000000"/>
              </w:rPr>
              <w:t>Collected</w:t>
            </w:r>
            <w:proofErr w:type="spellEnd"/>
            <w:r w:rsidRPr="001F1E13">
              <w:rPr>
                <w:i/>
                <w:iCs/>
                <w:color w:val="000000"/>
              </w:rPr>
              <w:t xml:space="preserve"> </w:t>
            </w:r>
            <w:proofErr w:type="spellStart"/>
            <w:r w:rsidRPr="001F1E13">
              <w:rPr>
                <w:i/>
                <w:iCs/>
                <w:color w:val="000000"/>
              </w:rPr>
              <w:t>Writings</w:t>
            </w:r>
            <w:proofErr w:type="spellEnd"/>
            <w:r w:rsidRPr="001F1E13">
              <w:rPr>
                <w:color w:val="000000"/>
              </w:rPr>
              <w:t>, Theosophical Publishing House (TPH), 1950-91</w:t>
            </w:r>
          </w:p>
        </w:tc>
      </w:tr>
      <w:tr w:rsidR="00001B50" w:rsidRPr="001F1E13" w14:paraId="4BE3411E" w14:textId="77777777" w:rsidTr="00001B50">
        <w:trPr>
          <w:tblCellSpacing w:w="15" w:type="dxa"/>
        </w:trPr>
        <w:tc>
          <w:tcPr>
            <w:tcW w:w="0" w:type="auto"/>
            <w:vAlign w:val="center"/>
          </w:tcPr>
          <w:p w14:paraId="05F69CD7" w14:textId="77777777" w:rsidR="00001B50" w:rsidRPr="001F1E13" w:rsidRDefault="00001B50" w:rsidP="001F1E13">
            <w:pPr>
              <w:rPr>
                <w:color w:val="000000"/>
              </w:rPr>
            </w:pPr>
            <w:r w:rsidRPr="001F1E13">
              <w:rPr>
                <w:color w:val="000000"/>
              </w:rPr>
              <w:t>BHPB</w:t>
            </w:r>
          </w:p>
        </w:tc>
        <w:tc>
          <w:tcPr>
            <w:tcW w:w="0" w:type="auto"/>
            <w:vAlign w:val="center"/>
          </w:tcPr>
          <w:p w14:paraId="60EBA9F0" w14:textId="77777777" w:rsidR="00001B50" w:rsidRPr="001F1E13" w:rsidRDefault="00001B50" w:rsidP="001F1E13">
            <w:pPr>
              <w:rPr>
                <w:color w:val="000000"/>
              </w:rPr>
            </w:pPr>
            <w:r w:rsidRPr="001F1E13">
              <w:rPr>
                <w:i/>
                <w:iCs/>
                <w:color w:val="000000"/>
              </w:rPr>
              <w:t xml:space="preserve">The </w:t>
            </w:r>
            <w:proofErr w:type="spellStart"/>
            <w:r w:rsidRPr="001F1E13">
              <w:rPr>
                <w:i/>
                <w:iCs/>
                <w:color w:val="000000"/>
              </w:rPr>
              <w:t>Buddhism</w:t>
            </w:r>
            <w:proofErr w:type="spellEnd"/>
            <w:r w:rsidRPr="001F1E13">
              <w:rPr>
                <w:i/>
                <w:iCs/>
                <w:color w:val="000000"/>
              </w:rPr>
              <w:t xml:space="preserve"> of H.P. Blavatsky</w:t>
            </w:r>
            <w:r w:rsidRPr="001F1E13">
              <w:rPr>
                <w:color w:val="000000"/>
              </w:rPr>
              <w:t xml:space="preserve">, H.J. </w:t>
            </w:r>
            <w:proofErr w:type="spellStart"/>
            <w:r w:rsidRPr="001F1E13">
              <w:rPr>
                <w:color w:val="000000"/>
              </w:rPr>
              <w:t>Spierenburg</w:t>
            </w:r>
            <w:proofErr w:type="spellEnd"/>
            <w:r w:rsidRPr="001F1E13">
              <w:rPr>
                <w:color w:val="000000"/>
              </w:rPr>
              <w:t xml:space="preserve"> (</w:t>
            </w:r>
            <w:proofErr w:type="spellStart"/>
            <w:r w:rsidRPr="001F1E13">
              <w:rPr>
                <w:color w:val="000000"/>
              </w:rPr>
              <w:t>comp</w:t>
            </w:r>
            <w:proofErr w:type="spellEnd"/>
            <w:r w:rsidRPr="001F1E13">
              <w:rPr>
                <w:color w:val="000000"/>
              </w:rPr>
              <w:t xml:space="preserve">.), </w:t>
            </w:r>
            <w:proofErr w:type="spellStart"/>
            <w:r w:rsidRPr="001F1E13">
              <w:rPr>
                <w:color w:val="000000"/>
              </w:rPr>
              <w:t>Point</w:t>
            </w:r>
            <w:proofErr w:type="spellEnd"/>
            <w:r w:rsidRPr="001F1E13">
              <w:rPr>
                <w:color w:val="000000"/>
              </w:rPr>
              <w:t xml:space="preserve"> </w:t>
            </w:r>
            <w:proofErr w:type="spellStart"/>
            <w:r w:rsidRPr="001F1E13">
              <w:rPr>
                <w:color w:val="000000"/>
              </w:rPr>
              <w:t>Loma</w:t>
            </w:r>
            <w:proofErr w:type="spellEnd"/>
            <w:r w:rsidRPr="001F1E13">
              <w:rPr>
                <w:color w:val="000000"/>
              </w:rPr>
              <w:t xml:space="preserve"> </w:t>
            </w:r>
            <w:proofErr w:type="spellStart"/>
            <w:r w:rsidRPr="001F1E13">
              <w:rPr>
                <w:color w:val="000000"/>
              </w:rPr>
              <w:t>Publications</w:t>
            </w:r>
            <w:proofErr w:type="spellEnd"/>
            <w:r w:rsidRPr="001F1E13">
              <w:rPr>
                <w:color w:val="000000"/>
              </w:rPr>
              <w:t xml:space="preserve"> (PLP), 1991</w:t>
            </w:r>
          </w:p>
        </w:tc>
      </w:tr>
      <w:tr w:rsidR="00001B50" w:rsidRPr="001F1E13" w14:paraId="17B61FC0" w14:textId="77777777" w:rsidTr="00001B50">
        <w:trPr>
          <w:tblCellSpacing w:w="15" w:type="dxa"/>
        </w:trPr>
        <w:tc>
          <w:tcPr>
            <w:tcW w:w="0" w:type="auto"/>
            <w:vAlign w:val="center"/>
          </w:tcPr>
          <w:p w14:paraId="6845E913" w14:textId="77777777" w:rsidR="00001B50" w:rsidRPr="001F1E13" w:rsidRDefault="00001B50" w:rsidP="001F1E13">
            <w:pPr>
              <w:rPr>
                <w:color w:val="000000"/>
              </w:rPr>
            </w:pPr>
            <w:r w:rsidRPr="001F1E13">
              <w:rPr>
                <w:color w:val="000000"/>
              </w:rPr>
              <w:t>CC</w:t>
            </w:r>
          </w:p>
        </w:tc>
        <w:tc>
          <w:tcPr>
            <w:tcW w:w="0" w:type="auto"/>
            <w:vAlign w:val="center"/>
          </w:tcPr>
          <w:p w14:paraId="5D0B5B30" w14:textId="77777777" w:rsidR="00001B50" w:rsidRPr="001F1E13" w:rsidRDefault="00001B50" w:rsidP="001F1E13">
            <w:pPr>
              <w:rPr>
                <w:color w:val="000000"/>
              </w:rPr>
            </w:pPr>
            <w:r w:rsidRPr="001F1E13">
              <w:rPr>
                <w:i/>
                <w:iCs/>
                <w:color w:val="000000"/>
              </w:rPr>
              <w:t xml:space="preserve">The Christ </w:t>
            </w:r>
            <w:proofErr w:type="spellStart"/>
            <w:r w:rsidRPr="001F1E13">
              <w:rPr>
                <w:i/>
                <w:iCs/>
                <w:color w:val="000000"/>
              </w:rPr>
              <w:t>Conspiracy</w:t>
            </w:r>
            <w:proofErr w:type="spellEnd"/>
            <w:r w:rsidRPr="001F1E13">
              <w:rPr>
                <w:i/>
                <w:iCs/>
                <w:color w:val="000000"/>
              </w:rPr>
              <w:t xml:space="preserve">: </w:t>
            </w:r>
            <w:proofErr w:type="spellStart"/>
            <w:r w:rsidRPr="001F1E13">
              <w:rPr>
                <w:i/>
                <w:iCs/>
                <w:color w:val="000000"/>
              </w:rPr>
              <w:t>the</w:t>
            </w:r>
            <w:proofErr w:type="spellEnd"/>
            <w:r w:rsidRPr="001F1E13">
              <w:rPr>
                <w:i/>
                <w:iCs/>
                <w:color w:val="000000"/>
              </w:rPr>
              <w:t xml:space="preserve"> </w:t>
            </w:r>
            <w:proofErr w:type="spellStart"/>
            <w:r w:rsidRPr="001F1E13">
              <w:rPr>
                <w:i/>
                <w:iCs/>
                <w:color w:val="000000"/>
              </w:rPr>
              <w:t>greatest</w:t>
            </w:r>
            <w:proofErr w:type="spellEnd"/>
            <w:r w:rsidRPr="001F1E13">
              <w:rPr>
                <w:i/>
                <w:iCs/>
                <w:color w:val="000000"/>
              </w:rPr>
              <w:t xml:space="preserve"> story </w:t>
            </w:r>
            <w:proofErr w:type="spellStart"/>
            <w:r w:rsidRPr="001F1E13">
              <w:rPr>
                <w:i/>
                <w:iCs/>
                <w:color w:val="000000"/>
              </w:rPr>
              <w:t>ever</w:t>
            </w:r>
            <w:proofErr w:type="spellEnd"/>
            <w:r w:rsidRPr="001F1E13">
              <w:rPr>
                <w:i/>
                <w:iCs/>
                <w:color w:val="000000"/>
              </w:rPr>
              <w:t xml:space="preserve"> </w:t>
            </w:r>
            <w:proofErr w:type="spellStart"/>
            <w:r w:rsidRPr="001F1E13">
              <w:rPr>
                <w:i/>
                <w:iCs/>
                <w:color w:val="000000"/>
              </w:rPr>
              <w:t>sold</w:t>
            </w:r>
            <w:proofErr w:type="spellEnd"/>
            <w:r w:rsidRPr="001F1E13">
              <w:rPr>
                <w:color w:val="000000"/>
              </w:rPr>
              <w:t xml:space="preserve">, </w:t>
            </w:r>
            <w:proofErr w:type="spellStart"/>
            <w:r w:rsidRPr="001F1E13">
              <w:rPr>
                <w:color w:val="000000"/>
              </w:rPr>
              <w:t>Acharya</w:t>
            </w:r>
            <w:proofErr w:type="spellEnd"/>
            <w:r w:rsidRPr="001F1E13">
              <w:rPr>
                <w:color w:val="000000"/>
              </w:rPr>
              <w:t xml:space="preserve"> S, </w:t>
            </w:r>
            <w:proofErr w:type="spellStart"/>
            <w:r w:rsidRPr="001F1E13">
              <w:rPr>
                <w:color w:val="000000"/>
              </w:rPr>
              <w:t>Adventures</w:t>
            </w:r>
            <w:proofErr w:type="spellEnd"/>
            <w:r w:rsidRPr="001F1E13">
              <w:rPr>
                <w:color w:val="000000"/>
              </w:rPr>
              <w:t xml:space="preserve"> </w:t>
            </w:r>
            <w:proofErr w:type="spellStart"/>
            <w:r w:rsidRPr="001F1E13">
              <w:rPr>
                <w:color w:val="000000"/>
              </w:rPr>
              <w:t>Unlimited</w:t>
            </w:r>
            <w:proofErr w:type="spellEnd"/>
            <w:r w:rsidRPr="001F1E13">
              <w:rPr>
                <w:color w:val="000000"/>
              </w:rPr>
              <w:t>, 1999</w:t>
            </w:r>
          </w:p>
        </w:tc>
      </w:tr>
      <w:tr w:rsidR="00001B50" w:rsidRPr="001F1E13" w14:paraId="7E8B15C9" w14:textId="77777777" w:rsidTr="00001B50">
        <w:trPr>
          <w:tblCellSpacing w:w="15" w:type="dxa"/>
        </w:trPr>
        <w:tc>
          <w:tcPr>
            <w:tcW w:w="0" w:type="auto"/>
            <w:vAlign w:val="center"/>
          </w:tcPr>
          <w:p w14:paraId="40ECBE06" w14:textId="77777777" w:rsidR="00001B50" w:rsidRPr="001F1E13" w:rsidRDefault="00001B50" w:rsidP="001F1E13">
            <w:pPr>
              <w:rPr>
                <w:color w:val="000000"/>
              </w:rPr>
            </w:pPr>
            <w:r w:rsidRPr="001F1E13">
              <w:rPr>
                <w:color w:val="000000"/>
              </w:rPr>
              <w:t>CCML</w:t>
            </w:r>
          </w:p>
        </w:tc>
        <w:tc>
          <w:tcPr>
            <w:tcW w:w="0" w:type="auto"/>
            <w:vAlign w:val="center"/>
          </w:tcPr>
          <w:p w14:paraId="5542CBA3" w14:textId="77777777" w:rsidR="00001B50" w:rsidRPr="001F1E13" w:rsidRDefault="00001B50" w:rsidP="001F1E13">
            <w:pPr>
              <w:rPr>
                <w:color w:val="000000"/>
              </w:rPr>
            </w:pPr>
            <w:proofErr w:type="spellStart"/>
            <w:r w:rsidRPr="001F1E13">
              <w:rPr>
                <w:i/>
                <w:iCs/>
                <w:color w:val="000000"/>
              </w:rPr>
              <w:t>Combined</w:t>
            </w:r>
            <w:proofErr w:type="spellEnd"/>
            <w:r w:rsidRPr="001F1E13">
              <w:rPr>
                <w:i/>
                <w:iCs/>
                <w:color w:val="000000"/>
              </w:rPr>
              <w:t xml:space="preserve"> </w:t>
            </w:r>
            <w:proofErr w:type="spellStart"/>
            <w:r w:rsidRPr="001F1E13">
              <w:rPr>
                <w:i/>
                <w:iCs/>
                <w:color w:val="000000"/>
              </w:rPr>
              <w:t>Chronology</w:t>
            </w:r>
            <w:proofErr w:type="spellEnd"/>
            <w:r w:rsidRPr="001F1E13">
              <w:rPr>
                <w:i/>
                <w:iCs/>
                <w:color w:val="000000"/>
              </w:rPr>
              <w:t xml:space="preserve"> </w:t>
            </w:r>
            <w:proofErr w:type="spellStart"/>
            <w:r w:rsidRPr="001F1E13">
              <w:rPr>
                <w:i/>
                <w:iCs/>
                <w:color w:val="000000"/>
              </w:rPr>
              <w:t>for</w:t>
            </w:r>
            <w:proofErr w:type="spellEnd"/>
            <w:r w:rsidRPr="001F1E13">
              <w:rPr>
                <w:i/>
                <w:iCs/>
                <w:color w:val="000000"/>
              </w:rPr>
              <w:t xml:space="preserve"> </w:t>
            </w:r>
            <w:proofErr w:type="spellStart"/>
            <w:r w:rsidRPr="001F1E13">
              <w:rPr>
                <w:i/>
                <w:iCs/>
                <w:color w:val="000000"/>
              </w:rPr>
              <w:t>use</w:t>
            </w:r>
            <w:proofErr w:type="spellEnd"/>
            <w:r w:rsidRPr="001F1E13">
              <w:rPr>
                <w:i/>
                <w:iCs/>
                <w:color w:val="000000"/>
              </w:rPr>
              <w:t xml:space="preserve"> </w:t>
            </w:r>
            <w:proofErr w:type="spellStart"/>
            <w:r w:rsidRPr="001F1E13">
              <w:rPr>
                <w:i/>
                <w:iCs/>
                <w:color w:val="000000"/>
              </w:rPr>
              <w:t>with</w:t>
            </w:r>
            <w:proofErr w:type="spellEnd"/>
            <w:r w:rsidRPr="001F1E13">
              <w:rPr>
                <w:i/>
                <w:iCs/>
                <w:color w:val="000000"/>
              </w:rPr>
              <w:t xml:space="preserve"> The </w:t>
            </w:r>
            <w:proofErr w:type="spellStart"/>
            <w:r w:rsidRPr="001F1E13">
              <w:rPr>
                <w:i/>
                <w:iCs/>
                <w:color w:val="000000"/>
              </w:rPr>
              <w:t>Mahatma</w:t>
            </w:r>
            <w:proofErr w:type="spellEnd"/>
            <w:r w:rsidRPr="001F1E13">
              <w:rPr>
                <w:i/>
                <w:iCs/>
                <w:color w:val="000000"/>
              </w:rPr>
              <w:t xml:space="preserve"> </w:t>
            </w:r>
            <w:proofErr w:type="spellStart"/>
            <w:r w:rsidRPr="001F1E13">
              <w:rPr>
                <w:i/>
                <w:iCs/>
                <w:color w:val="000000"/>
              </w:rPr>
              <w:t>Letters</w:t>
            </w:r>
            <w:proofErr w:type="spellEnd"/>
            <w:r w:rsidRPr="001F1E13">
              <w:rPr>
                <w:i/>
                <w:iCs/>
                <w:color w:val="000000"/>
              </w:rPr>
              <w:t xml:space="preserve"> </w:t>
            </w:r>
            <w:proofErr w:type="spellStart"/>
            <w:r w:rsidRPr="001F1E13">
              <w:rPr>
                <w:i/>
                <w:iCs/>
                <w:color w:val="000000"/>
              </w:rPr>
              <w:t>to</w:t>
            </w:r>
            <w:proofErr w:type="spellEnd"/>
            <w:r w:rsidRPr="001F1E13">
              <w:rPr>
                <w:i/>
                <w:iCs/>
                <w:color w:val="000000"/>
              </w:rPr>
              <w:t xml:space="preserve"> A.P. Sinnett &amp; The </w:t>
            </w:r>
            <w:proofErr w:type="spellStart"/>
            <w:r w:rsidRPr="001F1E13">
              <w:rPr>
                <w:i/>
                <w:iCs/>
                <w:color w:val="000000"/>
              </w:rPr>
              <w:t>Letters</w:t>
            </w:r>
            <w:proofErr w:type="spellEnd"/>
            <w:r w:rsidRPr="001F1E13">
              <w:rPr>
                <w:i/>
                <w:iCs/>
                <w:color w:val="000000"/>
              </w:rPr>
              <w:t xml:space="preserve"> of H.P. Blavatsky </w:t>
            </w:r>
            <w:proofErr w:type="spellStart"/>
            <w:r w:rsidRPr="001F1E13">
              <w:rPr>
                <w:i/>
                <w:iCs/>
                <w:color w:val="000000"/>
              </w:rPr>
              <w:t>to</w:t>
            </w:r>
            <w:proofErr w:type="spellEnd"/>
            <w:r w:rsidRPr="001F1E13">
              <w:rPr>
                <w:i/>
                <w:iCs/>
                <w:color w:val="000000"/>
              </w:rPr>
              <w:t xml:space="preserve"> A.P. Sinnett</w:t>
            </w:r>
            <w:r w:rsidRPr="001F1E13">
              <w:rPr>
                <w:color w:val="000000"/>
              </w:rPr>
              <w:t xml:space="preserve">, Margaret </w:t>
            </w:r>
            <w:proofErr w:type="spellStart"/>
            <w:r w:rsidRPr="001F1E13">
              <w:rPr>
                <w:color w:val="000000"/>
              </w:rPr>
              <w:t>Conger</w:t>
            </w:r>
            <w:proofErr w:type="spellEnd"/>
            <w:r w:rsidRPr="001F1E13">
              <w:rPr>
                <w:color w:val="000000"/>
              </w:rPr>
              <w:t>, Theosophical University Press (TUP), 1973</w:t>
            </w:r>
          </w:p>
        </w:tc>
      </w:tr>
      <w:tr w:rsidR="00001B50" w:rsidRPr="001F1E13" w14:paraId="45C31474" w14:textId="77777777" w:rsidTr="00001B50">
        <w:trPr>
          <w:tblCellSpacing w:w="15" w:type="dxa"/>
        </w:trPr>
        <w:tc>
          <w:tcPr>
            <w:tcW w:w="0" w:type="auto"/>
            <w:vAlign w:val="center"/>
          </w:tcPr>
          <w:p w14:paraId="38CFBD9A" w14:textId="77777777" w:rsidR="00001B50" w:rsidRPr="001F1E13" w:rsidRDefault="00001B50" w:rsidP="001F1E13">
            <w:pPr>
              <w:rPr>
                <w:color w:val="000000"/>
              </w:rPr>
            </w:pPr>
            <w:r w:rsidRPr="001F1E13">
              <w:rPr>
                <w:color w:val="000000"/>
              </w:rPr>
              <w:t>Dia</w:t>
            </w:r>
          </w:p>
        </w:tc>
        <w:tc>
          <w:tcPr>
            <w:tcW w:w="0" w:type="auto"/>
            <w:vAlign w:val="center"/>
          </w:tcPr>
          <w:p w14:paraId="14A980E9" w14:textId="77777777" w:rsidR="00001B50" w:rsidRPr="001F1E13" w:rsidRDefault="00001B50" w:rsidP="001F1E13">
            <w:pPr>
              <w:rPr>
                <w:color w:val="000000"/>
              </w:rPr>
            </w:pPr>
            <w:r w:rsidRPr="001F1E13">
              <w:rPr>
                <w:i/>
                <w:iCs/>
                <w:color w:val="000000"/>
              </w:rPr>
              <w:t xml:space="preserve">The </w:t>
            </w:r>
            <w:proofErr w:type="spellStart"/>
            <w:r w:rsidRPr="001F1E13">
              <w:rPr>
                <w:i/>
                <w:iCs/>
                <w:color w:val="000000"/>
              </w:rPr>
              <w:t>Dialogues</w:t>
            </w:r>
            <w:proofErr w:type="spellEnd"/>
            <w:r w:rsidRPr="001F1E13">
              <w:rPr>
                <w:i/>
                <w:iCs/>
                <w:color w:val="000000"/>
              </w:rPr>
              <w:t xml:space="preserve"> of G. de </w:t>
            </w:r>
            <w:proofErr w:type="spellStart"/>
            <w:r w:rsidRPr="001F1E13">
              <w:rPr>
                <w:i/>
                <w:iCs/>
                <w:color w:val="000000"/>
              </w:rPr>
              <w:t>Purucker</w:t>
            </w:r>
            <w:proofErr w:type="spellEnd"/>
            <w:r w:rsidRPr="001F1E13">
              <w:rPr>
                <w:color w:val="000000"/>
              </w:rPr>
              <w:t xml:space="preserve">, A.L. </w:t>
            </w:r>
            <w:proofErr w:type="spellStart"/>
            <w:r w:rsidRPr="001F1E13">
              <w:rPr>
                <w:color w:val="000000"/>
              </w:rPr>
              <w:t>Conger</w:t>
            </w:r>
            <w:proofErr w:type="spellEnd"/>
            <w:r w:rsidRPr="001F1E13">
              <w:rPr>
                <w:color w:val="000000"/>
              </w:rPr>
              <w:t xml:space="preserve"> (</w:t>
            </w:r>
            <w:proofErr w:type="spellStart"/>
            <w:r w:rsidRPr="001F1E13">
              <w:rPr>
                <w:color w:val="000000"/>
              </w:rPr>
              <w:t>ed</w:t>
            </w:r>
            <w:proofErr w:type="spellEnd"/>
            <w:r w:rsidRPr="001F1E13">
              <w:rPr>
                <w:color w:val="000000"/>
              </w:rPr>
              <w:t>.), TUP, 1948</w:t>
            </w:r>
          </w:p>
        </w:tc>
      </w:tr>
      <w:tr w:rsidR="00001B50" w:rsidRPr="001F1E13" w14:paraId="409DA00D" w14:textId="77777777" w:rsidTr="00001B50">
        <w:trPr>
          <w:tblCellSpacing w:w="15" w:type="dxa"/>
        </w:trPr>
        <w:tc>
          <w:tcPr>
            <w:tcW w:w="0" w:type="auto"/>
            <w:vAlign w:val="center"/>
          </w:tcPr>
          <w:p w14:paraId="67F48D9D" w14:textId="77777777" w:rsidR="00001B50" w:rsidRPr="001F1E13" w:rsidRDefault="00001B50" w:rsidP="001F1E13">
            <w:pPr>
              <w:rPr>
                <w:color w:val="000000"/>
              </w:rPr>
            </w:pPr>
            <w:proofErr w:type="spellStart"/>
            <w:r w:rsidRPr="001F1E13">
              <w:rPr>
                <w:color w:val="000000"/>
              </w:rPr>
              <w:t>Echoes</w:t>
            </w:r>
            <w:proofErr w:type="spellEnd"/>
          </w:p>
        </w:tc>
        <w:tc>
          <w:tcPr>
            <w:tcW w:w="0" w:type="auto"/>
            <w:vAlign w:val="center"/>
          </w:tcPr>
          <w:p w14:paraId="2BE9BA52" w14:textId="77777777" w:rsidR="00001B50" w:rsidRPr="001F1E13" w:rsidRDefault="00001B50" w:rsidP="001F1E13">
            <w:pPr>
              <w:rPr>
                <w:color w:val="000000"/>
              </w:rPr>
            </w:pPr>
            <w:proofErr w:type="spellStart"/>
            <w:r w:rsidRPr="001F1E13">
              <w:rPr>
                <w:i/>
                <w:iCs/>
                <w:color w:val="000000"/>
              </w:rPr>
              <w:t>Echoes</w:t>
            </w:r>
            <w:proofErr w:type="spellEnd"/>
            <w:r w:rsidRPr="001F1E13">
              <w:rPr>
                <w:i/>
                <w:iCs/>
                <w:color w:val="000000"/>
              </w:rPr>
              <w:t xml:space="preserve"> of </w:t>
            </w:r>
            <w:proofErr w:type="spellStart"/>
            <w:r w:rsidRPr="001F1E13">
              <w:rPr>
                <w:i/>
                <w:iCs/>
                <w:color w:val="000000"/>
              </w:rPr>
              <w:t>the</w:t>
            </w:r>
            <w:proofErr w:type="spellEnd"/>
            <w:r w:rsidRPr="001F1E13">
              <w:rPr>
                <w:i/>
                <w:iCs/>
                <w:color w:val="000000"/>
              </w:rPr>
              <w:t xml:space="preserve"> Orient</w:t>
            </w:r>
            <w:r w:rsidRPr="001F1E13">
              <w:rPr>
                <w:color w:val="000000"/>
              </w:rPr>
              <w:t xml:space="preserve">, W.Q. </w:t>
            </w:r>
            <w:proofErr w:type="spellStart"/>
            <w:r w:rsidRPr="001F1E13">
              <w:rPr>
                <w:color w:val="000000"/>
              </w:rPr>
              <w:t>Judge</w:t>
            </w:r>
            <w:proofErr w:type="spellEnd"/>
            <w:r w:rsidRPr="001F1E13">
              <w:rPr>
                <w:color w:val="000000"/>
              </w:rPr>
              <w:t>, PLP, 1975-87</w:t>
            </w:r>
          </w:p>
        </w:tc>
      </w:tr>
      <w:tr w:rsidR="00001B50" w:rsidRPr="001F1E13" w14:paraId="5900556C" w14:textId="77777777" w:rsidTr="00001B50">
        <w:trPr>
          <w:tblCellSpacing w:w="15" w:type="dxa"/>
        </w:trPr>
        <w:tc>
          <w:tcPr>
            <w:tcW w:w="0" w:type="auto"/>
            <w:vAlign w:val="center"/>
          </w:tcPr>
          <w:p w14:paraId="7A11D867" w14:textId="77777777" w:rsidR="00001B50" w:rsidRPr="001F1E13" w:rsidRDefault="00001B50" w:rsidP="001F1E13">
            <w:pPr>
              <w:rPr>
                <w:color w:val="000000"/>
              </w:rPr>
            </w:pPr>
            <w:r w:rsidRPr="001F1E13">
              <w:rPr>
                <w:color w:val="000000"/>
              </w:rPr>
              <w:t>EST</w:t>
            </w:r>
          </w:p>
        </w:tc>
        <w:tc>
          <w:tcPr>
            <w:tcW w:w="0" w:type="auto"/>
            <w:vAlign w:val="center"/>
          </w:tcPr>
          <w:p w14:paraId="19A7E4C7" w14:textId="77777777" w:rsidR="00001B50" w:rsidRPr="001F1E13" w:rsidRDefault="00001B50" w:rsidP="001F1E13">
            <w:pPr>
              <w:rPr>
                <w:color w:val="000000"/>
              </w:rPr>
            </w:pPr>
            <w:proofErr w:type="spellStart"/>
            <w:r w:rsidRPr="001F1E13">
              <w:rPr>
                <w:i/>
                <w:iCs/>
                <w:color w:val="000000"/>
              </w:rPr>
              <w:t>Esoteric</w:t>
            </w:r>
            <w:proofErr w:type="spellEnd"/>
            <w:r w:rsidRPr="001F1E13">
              <w:rPr>
                <w:i/>
                <w:iCs/>
                <w:color w:val="000000"/>
              </w:rPr>
              <w:t xml:space="preserve"> </w:t>
            </w:r>
            <w:proofErr w:type="spellStart"/>
            <w:r w:rsidRPr="001F1E13">
              <w:rPr>
                <w:i/>
                <w:iCs/>
                <w:color w:val="000000"/>
              </w:rPr>
              <w:t>Teachings</w:t>
            </w:r>
            <w:proofErr w:type="spellEnd"/>
            <w:r w:rsidRPr="001F1E13">
              <w:rPr>
                <w:color w:val="000000"/>
              </w:rPr>
              <w:t xml:space="preserve">, G. de </w:t>
            </w:r>
            <w:proofErr w:type="spellStart"/>
            <w:r w:rsidRPr="001F1E13">
              <w:rPr>
                <w:color w:val="000000"/>
              </w:rPr>
              <w:t>Purucker</w:t>
            </w:r>
            <w:proofErr w:type="spellEnd"/>
            <w:r w:rsidRPr="001F1E13">
              <w:rPr>
                <w:color w:val="000000"/>
              </w:rPr>
              <w:t>, PLP, 1987</w:t>
            </w:r>
          </w:p>
        </w:tc>
      </w:tr>
      <w:tr w:rsidR="00001B50" w:rsidRPr="001F1E13" w14:paraId="5365B8C3" w14:textId="77777777" w:rsidTr="00001B50">
        <w:trPr>
          <w:tblCellSpacing w:w="15" w:type="dxa"/>
        </w:trPr>
        <w:tc>
          <w:tcPr>
            <w:tcW w:w="0" w:type="auto"/>
            <w:vAlign w:val="center"/>
          </w:tcPr>
          <w:p w14:paraId="7CD9F3BC" w14:textId="77777777" w:rsidR="00001B50" w:rsidRPr="001F1E13" w:rsidRDefault="00001B50" w:rsidP="001F1E13">
            <w:pPr>
              <w:rPr>
                <w:color w:val="000000"/>
              </w:rPr>
            </w:pPr>
            <w:r w:rsidRPr="001F1E13">
              <w:rPr>
                <w:color w:val="000000"/>
              </w:rPr>
              <w:t>ET</w:t>
            </w:r>
          </w:p>
        </w:tc>
        <w:tc>
          <w:tcPr>
            <w:tcW w:w="0" w:type="auto"/>
            <w:vAlign w:val="center"/>
          </w:tcPr>
          <w:p w14:paraId="50687BE4" w14:textId="77777777" w:rsidR="00001B50" w:rsidRPr="001F1E13" w:rsidRDefault="00001B50" w:rsidP="001F1E13">
            <w:pPr>
              <w:rPr>
                <w:color w:val="000000"/>
              </w:rPr>
            </w:pPr>
            <w:r w:rsidRPr="001F1E13">
              <w:rPr>
                <w:i/>
                <w:iCs/>
                <w:color w:val="000000"/>
              </w:rPr>
              <w:t xml:space="preserve">The </w:t>
            </w:r>
            <w:proofErr w:type="spellStart"/>
            <w:r w:rsidRPr="001F1E13">
              <w:rPr>
                <w:i/>
                <w:iCs/>
                <w:color w:val="000000"/>
              </w:rPr>
              <w:t>Esoteric</w:t>
            </w:r>
            <w:proofErr w:type="spellEnd"/>
            <w:r w:rsidRPr="001F1E13">
              <w:rPr>
                <w:i/>
                <w:iCs/>
                <w:color w:val="000000"/>
              </w:rPr>
              <w:t xml:space="preserve"> </w:t>
            </w:r>
            <w:proofErr w:type="spellStart"/>
            <w:r w:rsidRPr="001F1E13">
              <w:rPr>
                <w:i/>
                <w:iCs/>
                <w:color w:val="000000"/>
              </w:rPr>
              <w:t>Tradition</w:t>
            </w:r>
            <w:proofErr w:type="spellEnd"/>
            <w:r w:rsidRPr="001F1E13">
              <w:rPr>
                <w:color w:val="000000"/>
              </w:rPr>
              <w:t xml:space="preserve">, G. de </w:t>
            </w:r>
            <w:proofErr w:type="spellStart"/>
            <w:r w:rsidRPr="001F1E13">
              <w:rPr>
                <w:color w:val="000000"/>
              </w:rPr>
              <w:t>Purucker</w:t>
            </w:r>
            <w:proofErr w:type="spellEnd"/>
            <w:r w:rsidRPr="001F1E13">
              <w:rPr>
                <w:color w:val="000000"/>
              </w:rPr>
              <w:t xml:space="preserve">, TUP, 2nd </w:t>
            </w:r>
            <w:proofErr w:type="spellStart"/>
            <w:r w:rsidRPr="001F1E13">
              <w:rPr>
                <w:color w:val="000000"/>
              </w:rPr>
              <w:t>ed</w:t>
            </w:r>
            <w:proofErr w:type="spellEnd"/>
            <w:r w:rsidRPr="001F1E13">
              <w:rPr>
                <w:color w:val="000000"/>
              </w:rPr>
              <w:t>., 1973</w:t>
            </w:r>
          </w:p>
        </w:tc>
      </w:tr>
      <w:tr w:rsidR="00001B50" w:rsidRPr="001F1E13" w14:paraId="65BDA3BA" w14:textId="77777777" w:rsidTr="00001B50">
        <w:trPr>
          <w:tblCellSpacing w:w="15" w:type="dxa"/>
        </w:trPr>
        <w:tc>
          <w:tcPr>
            <w:tcW w:w="0" w:type="auto"/>
            <w:vAlign w:val="center"/>
          </w:tcPr>
          <w:p w14:paraId="006DF001" w14:textId="77777777" w:rsidR="00001B50" w:rsidRPr="001F1E13" w:rsidRDefault="00001B50" w:rsidP="001F1E13">
            <w:pPr>
              <w:rPr>
                <w:color w:val="000000"/>
              </w:rPr>
            </w:pPr>
            <w:r w:rsidRPr="001F1E13">
              <w:rPr>
                <w:color w:val="000000"/>
              </w:rPr>
              <w:t>FEP</w:t>
            </w:r>
          </w:p>
        </w:tc>
        <w:tc>
          <w:tcPr>
            <w:tcW w:w="0" w:type="auto"/>
            <w:vAlign w:val="center"/>
          </w:tcPr>
          <w:p w14:paraId="149CFDB4" w14:textId="77777777" w:rsidR="00001B50" w:rsidRPr="001F1E13" w:rsidRDefault="00001B50" w:rsidP="001F1E13">
            <w:pPr>
              <w:rPr>
                <w:color w:val="000000"/>
              </w:rPr>
            </w:pPr>
            <w:r w:rsidRPr="001F1E13">
              <w:rPr>
                <w:i/>
                <w:iCs/>
                <w:color w:val="000000"/>
              </w:rPr>
              <w:t xml:space="preserve">Fundamentals of </w:t>
            </w:r>
            <w:proofErr w:type="spellStart"/>
            <w:r w:rsidRPr="001F1E13">
              <w:rPr>
                <w:i/>
                <w:iCs/>
                <w:color w:val="000000"/>
              </w:rPr>
              <w:t>the</w:t>
            </w:r>
            <w:proofErr w:type="spellEnd"/>
            <w:r w:rsidRPr="001F1E13">
              <w:rPr>
                <w:i/>
                <w:iCs/>
                <w:color w:val="000000"/>
              </w:rPr>
              <w:t xml:space="preserve"> </w:t>
            </w:r>
            <w:proofErr w:type="spellStart"/>
            <w:r w:rsidRPr="001F1E13">
              <w:rPr>
                <w:i/>
                <w:iCs/>
                <w:color w:val="000000"/>
              </w:rPr>
              <w:t>Esoteric</w:t>
            </w:r>
            <w:proofErr w:type="spellEnd"/>
            <w:r w:rsidRPr="001F1E13">
              <w:rPr>
                <w:i/>
                <w:iCs/>
                <w:color w:val="000000"/>
              </w:rPr>
              <w:t xml:space="preserve"> </w:t>
            </w:r>
            <w:proofErr w:type="spellStart"/>
            <w:r w:rsidRPr="001F1E13">
              <w:rPr>
                <w:i/>
                <w:iCs/>
                <w:color w:val="000000"/>
              </w:rPr>
              <w:t>Philosophy</w:t>
            </w:r>
            <w:proofErr w:type="spellEnd"/>
            <w:r w:rsidRPr="001F1E13">
              <w:rPr>
                <w:color w:val="000000"/>
              </w:rPr>
              <w:t xml:space="preserve">, G. de </w:t>
            </w:r>
            <w:proofErr w:type="spellStart"/>
            <w:r w:rsidRPr="001F1E13">
              <w:rPr>
                <w:color w:val="000000"/>
              </w:rPr>
              <w:t>Purucker</w:t>
            </w:r>
            <w:proofErr w:type="spellEnd"/>
            <w:r w:rsidRPr="001F1E13">
              <w:rPr>
                <w:color w:val="000000"/>
              </w:rPr>
              <w:t xml:space="preserve">, TUP, 2nd </w:t>
            </w:r>
            <w:proofErr w:type="spellStart"/>
            <w:r w:rsidRPr="001F1E13">
              <w:rPr>
                <w:color w:val="000000"/>
              </w:rPr>
              <w:t>ed</w:t>
            </w:r>
            <w:proofErr w:type="spellEnd"/>
            <w:r w:rsidRPr="001F1E13">
              <w:rPr>
                <w:color w:val="000000"/>
              </w:rPr>
              <w:t>., 1979</w:t>
            </w:r>
          </w:p>
        </w:tc>
      </w:tr>
      <w:tr w:rsidR="00001B50" w:rsidRPr="001F1E13" w14:paraId="5F507C99" w14:textId="77777777" w:rsidTr="00001B50">
        <w:trPr>
          <w:tblCellSpacing w:w="15" w:type="dxa"/>
        </w:trPr>
        <w:tc>
          <w:tcPr>
            <w:tcW w:w="0" w:type="auto"/>
            <w:vAlign w:val="center"/>
          </w:tcPr>
          <w:p w14:paraId="373F0AE6" w14:textId="77777777" w:rsidR="00001B50" w:rsidRPr="001F1E13" w:rsidRDefault="00001B50" w:rsidP="001F1E13">
            <w:pPr>
              <w:rPr>
                <w:color w:val="000000"/>
              </w:rPr>
            </w:pPr>
            <w:r w:rsidRPr="001F1E13">
              <w:rPr>
                <w:color w:val="000000"/>
              </w:rPr>
              <w:t>FSO</w:t>
            </w:r>
          </w:p>
        </w:tc>
        <w:tc>
          <w:tcPr>
            <w:tcW w:w="0" w:type="auto"/>
            <w:vAlign w:val="center"/>
          </w:tcPr>
          <w:p w14:paraId="0891E024" w14:textId="77777777" w:rsidR="00001B50" w:rsidRPr="001F1E13" w:rsidRDefault="00001B50" w:rsidP="001F1E13">
            <w:pPr>
              <w:rPr>
                <w:color w:val="000000"/>
              </w:rPr>
            </w:pPr>
            <w:proofErr w:type="spellStart"/>
            <w:r w:rsidRPr="001F1E13">
              <w:rPr>
                <w:i/>
                <w:iCs/>
                <w:color w:val="000000"/>
              </w:rPr>
              <w:t>Fountain-Source</w:t>
            </w:r>
            <w:proofErr w:type="spellEnd"/>
            <w:r w:rsidRPr="001F1E13">
              <w:rPr>
                <w:i/>
                <w:iCs/>
                <w:color w:val="000000"/>
              </w:rPr>
              <w:t xml:space="preserve"> of </w:t>
            </w:r>
            <w:proofErr w:type="spellStart"/>
            <w:r w:rsidRPr="001F1E13">
              <w:rPr>
                <w:i/>
                <w:iCs/>
                <w:color w:val="000000"/>
              </w:rPr>
              <w:t>Occultism</w:t>
            </w:r>
            <w:proofErr w:type="spellEnd"/>
            <w:r w:rsidRPr="001F1E13">
              <w:rPr>
                <w:color w:val="000000"/>
              </w:rPr>
              <w:t xml:space="preserve">, G. de </w:t>
            </w:r>
            <w:proofErr w:type="spellStart"/>
            <w:r w:rsidRPr="001F1E13">
              <w:rPr>
                <w:color w:val="000000"/>
              </w:rPr>
              <w:t>Purucker</w:t>
            </w:r>
            <w:proofErr w:type="spellEnd"/>
            <w:r w:rsidRPr="001F1E13">
              <w:rPr>
                <w:color w:val="000000"/>
              </w:rPr>
              <w:t>, TUP, 1974</w:t>
            </w:r>
          </w:p>
        </w:tc>
      </w:tr>
      <w:tr w:rsidR="00001B50" w:rsidRPr="001F1E13" w14:paraId="48117153" w14:textId="77777777" w:rsidTr="00001B50">
        <w:trPr>
          <w:tblCellSpacing w:w="15" w:type="dxa"/>
        </w:trPr>
        <w:tc>
          <w:tcPr>
            <w:tcW w:w="0" w:type="auto"/>
            <w:vAlign w:val="center"/>
          </w:tcPr>
          <w:p w14:paraId="2DC8EA47" w14:textId="77777777" w:rsidR="00001B50" w:rsidRPr="001F1E13" w:rsidRDefault="00001B50" w:rsidP="001F1E13">
            <w:pPr>
              <w:rPr>
                <w:color w:val="000000"/>
              </w:rPr>
            </w:pPr>
            <w:proofErr w:type="spellStart"/>
            <w:r w:rsidRPr="001F1E13">
              <w:rPr>
                <w:color w:val="000000"/>
              </w:rPr>
              <w:t>Gnostics</w:t>
            </w:r>
            <w:proofErr w:type="spellEnd"/>
            <w:r w:rsidRPr="001F1E13">
              <w:rPr>
                <w:color w:val="000000"/>
              </w:rPr>
              <w:t>   </w:t>
            </w:r>
          </w:p>
        </w:tc>
        <w:tc>
          <w:tcPr>
            <w:tcW w:w="0" w:type="auto"/>
            <w:vAlign w:val="center"/>
          </w:tcPr>
          <w:p w14:paraId="0FD06077" w14:textId="77777777" w:rsidR="00001B50" w:rsidRPr="001F1E13" w:rsidRDefault="00001B50" w:rsidP="001F1E13">
            <w:pPr>
              <w:rPr>
                <w:color w:val="000000"/>
              </w:rPr>
            </w:pPr>
            <w:r w:rsidRPr="001F1E13">
              <w:rPr>
                <w:i/>
                <w:iCs/>
                <w:color w:val="000000"/>
              </w:rPr>
              <w:t xml:space="preserve">H.P. Blavatsky, </w:t>
            </w:r>
            <w:proofErr w:type="spellStart"/>
            <w:r w:rsidRPr="001F1E13">
              <w:rPr>
                <w:i/>
                <w:iCs/>
                <w:color w:val="000000"/>
              </w:rPr>
              <w:t>On</w:t>
            </w:r>
            <w:proofErr w:type="spellEnd"/>
            <w:r w:rsidRPr="001F1E13">
              <w:rPr>
                <w:i/>
                <w:iCs/>
                <w:color w:val="000000"/>
              </w:rPr>
              <w:t xml:space="preserve"> </w:t>
            </w:r>
            <w:proofErr w:type="spellStart"/>
            <w:r w:rsidRPr="001F1E13">
              <w:rPr>
                <w:i/>
                <w:iCs/>
                <w:color w:val="000000"/>
              </w:rPr>
              <w:t>the</w:t>
            </w:r>
            <w:proofErr w:type="spellEnd"/>
            <w:r w:rsidRPr="001F1E13">
              <w:rPr>
                <w:i/>
                <w:iCs/>
                <w:color w:val="000000"/>
              </w:rPr>
              <w:t xml:space="preserve"> </w:t>
            </w:r>
            <w:proofErr w:type="spellStart"/>
            <w:r w:rsidRPr="001F1E13">
              <w:rPr>
                <w:i/>
                <w:iCs/>
                <w:color w:val="000000"/>
              </w:rPr>
              <w:t>Gnostics</w:t>
            </w:r>
            <w:proofErr w:type="spellEnd"/>
            <w:r w:rsidRPr="001F1E13">
              <w:rPr>
                <w:color w:val="000000"/>
              </w:rPr>
              <w:t xml:space="preserve">, H.J. </w:t>
            </w:r>
            <w:proofErr w:type="spellStart"/>
            <w:r w:rsidRPr="001F1E13">
              <w:rPr>
                <w:color w:val="000000"/>
              </w:rPr>
              <w:t>Spierenburg</w:t>
            </w:r>
            <w:proofErr w:type="spellEnd"/>
            <w:r w:rsidRPr="001F1E13">
              <w:rPr>
                <w:color w:val="000000"/>
              </w:rPr>
              <w:t xml:space="preserve"> (</w:t>
            </w:r>
            <w:proofErr w:type="spellStart"/>
            <w:r w:rsidRPr="001F1E13">
              <w:rPr>
                <w:color w:val="000000"/>
              </w:rPr>
              <w:t>comp</w:t>
            </w:r>
            <w:proofErr w:type="spellEnd"/>
            <w:r w:rsidRPr="001F1E13">
              <w:rPr>
                <w:color w:val="000000"/>
              </w:rPr>
              <w:t>.), PLP, 1994</w:t>
            </w:r>
          </w:p>
        </w:tc>
      </w:tr>
      <w:tr w:rsidR="00001B50" w:rsidRPr="001F1E13" w14:paraId="1CC8B675" w14:textId="77777777" w:rsidTr="00001B50">
        <w:trPr>
          <w:tblCellSpacing w:w="15" w:type="dxa"/>
        </w:trPr>
        <w:tc>
          <w:tcPr>
            <w:tcW w:w="0" w:type="auto"/>
            <w:vAlign w:val="center"/>
          </w:tcPr>
          <w:p w14:paraId="60354A8D" w14:textId="77777777" w:rsidR="00001B50" w:rsidRPr="001F1E13" w:rsidRDefault="00001B50" w:rsidP="001F1E13">
            <w:pPr>
              <w:rPr>
                <w:color w:val="000000"/>
              </w:rPr>
            </w:pPr>
            <w:r w:rsidRPr="001F1E13">
              <w:rPr>
                <w:color w:val="000000"/>
              </w:rPr>
              <w:t>ISD</w:t>
            </w:r>
          </w:p>
        </w:tc>
        <w:tc>
          <w:tcPr>
            <w:tcW w:w="0" w:type="auto"/>
            <w:vAlign w:val="center"/>
          </w:tcPr>
          <w:p w14:paraId="7779F569" w14:textId="77777777" w:rsidR="00001B50" w:rsidRPr="001F1E13" w:rsidRDefault="00001B50" w:rsidP="001F1E13">
            <w:pPr>
              <w:rPr>
                <w:color w:val="000000"/>
              </w:rPr>
            </w:pPr>
            <w:r w:rsidRPr="001F1E13">
              <w:rPr>
                <w:i/>
                <w:iCs/>
                <w:color w:val="000000"/>
              </w:rPr>
              <w:t xml:space="preserve">An </w:t>
            </w:r>
            <w:proofErr w:type="spellStart"/>
            <w:r w:rsidRPr="001F1E13">
              <w:rPr>
                <w:i/>
                <w:iCs/>
                <w:color w:val="000000"/>
              </w:rPr>
              <w:t>Invitation</w:t>
            </w:r>
            <w:proofErr w:type="spellEnd"/>
            <w:r w:rsidRPr="001F1E13">
              <w:rPr>
                <w:i/>
                <w:iCs/>
                <w:color w:val="000000"/>
              </w:rPr>
              <w:t xml:space="preserve"> </w:t>
            </w:r>
            <w:proofErr w:type="spellStart"/>
            <w:r w:rsidRPr="001F1E13">
              <w:rPr>
                <w:i/>
                <w:iCs/>
                <w:color w:val="000000"/>
              </w:rPr>
              <w:t>to</w:t>
            </w:r>
            <w:proofErr w:type="spellEnd"/>
            <w:r w:rsidRPr="001F1E13">
              <w:rPr>
                <w:i/>
                <w:iCs/>
                <w:color w:val="000000"/>
              </w:rPr>
              <w:t xml:space="preserve"> The </w:t>
            </w:r>
            <w:proofErr w:type="spellStart"/>
            <w:r w:rsidRPr="001F1E13">
              <w:rPr>
                <w:i/>
                <w:iCs/>
                <w:color w:val="000000"/>
              </w:rPr>
              <w:t>Secret</w:t>
            </w:r>
            <w:proofErr w:type="spellEnd"/>
            <w:r w:rsidRPr="001F1E13">
              <w:rPr>
                <w:i/>
                <w:iCs/>
                <w:color w:val="000000"/>
              </w:rPr>
              <w:t xml:space="preserve"> </w:t>
            </w:r>
            <w:proofErr w:type="spellStart"/>
            <w:r w:rsidRPr="001F1E13">
              <w:rPr>
                <w:i/>
                <w:iCs/>
                <w:color w:val="000000"/>
              </w:rPr>
              <w:t>Doctrine</w:t>
            </w:r>
            <w:proofErr w:type="spellEnd"/>
            <w:r w:rsidRPr="001F1E13">
              <w:rPr>
                <w:color w:val="000000"/>
              </w:rPr>
              <w:t>, H.P. Blavatsky, TUP, 1988</w:t>
            </w:r>
          </w:p>
        </w:tc>
      </w:tr>
      <w:tr w:rsidR="00001B50" w:rsidRPr="001F1E13" w14:paraId="353B0D93" w14:textId="77777777" w:rsidTr="00001B50">
        <w:trPr>
          <w:tblCellSpacing w:w="15" w:type="dxa"/>
        </w:trPr>
        <w:tc>
          <w:tcPr>
            <w:tcW w:w="0" w:type="auto"/>
            <w:vAlign w:val="center"/>
          </w:tcPr>
          <w:p w14:paraId="5B0C5CFA" w14:textId="77777777" w:rsidR="00001B50" w:rsidRPr="001F1E13" w:rsidRDefault="00001B50" w:rsidP="001F1E13">
            <w:pPr>
              <w:rPr>
                <w:color w:val="000000"/>
              </w:rPr>
            </w:pPr>
            <w:r w:rsidRPr="001F1E13">
              <w:rPr>
                <w:color w:val="000000"/>
              </w:rPr>
              <w:t>Isis</w:t>
            </w:r>
          </w:p>
        </w:tc>
        <w:tc>
          <w:tcPr>
            <w:tcW w:w="0" w:type="auto"/>
            <w:vAlign w:val="center"/>
          </w:tcPr>
          <w:p w14:paraId="0457BEB0" w14:textId="77777777" w:rsidR="00001B50" w:rsidRPr="001F1E13" w:rsidRDefault="00001B50" w:rsidP="001F1E13">
            <w:pPr>
              <w:rPr>
                <w:color w:val="000000"/>
              </w:rPr>
            </w:pPr>
            <w:r w:rsidRPr="001F1E13">
              <w:rPr>
                <w:i/>
                <w:iCs/>
                <w:color w:val="000000"/>
              </w:rPr>
              <w:t xml:space="preserve">Isis </w:t>
            </w:r>
            <w:proofErr w:type="spellStart"/>
            <w:r w:rsidRPr="001F1E13">
              <w:rPr>
                <w:i/>
                <w:iCs/>
                <w:color w:val="000000"/>
              </w:rPr>
              <w:t>Unveiled</w:t>
            </w:r>
            <w:proofErr w:type="spellEnd"/>
            <w:r w:rsidRPr="001F1E13">
              <w:rPr>
                <w:color w:val="000000"/>
              </w:rPr>
              <w:t>, H.P. Blavatsky, TUP, 1972 (1877)</w:t>
            </w:r>
          </w:p>
        </w:tc>
      </w:tr>
      <w:tr w:rsidR="00001B50" w:rsidRPr="001F1E13" w14:paraId="6D740AA2" w14:textId="77777777" w:rsidTr="00001B50">
        <w:trPr>
          <w:tblCellSpacing w:w="15" w:type="dxa"/>
        </w:trPr>
        <w:tc>
          <w:tcPr>
            <w:tcW w:w="0" w:type="auto"/>
            <w:vAlign w:val="center"/>
          </w:tcPr>
          <w:p w14:paraId="35849D9D" w14:textId="77777777" w:rsidR="00001B50" w:rsidRPr="001F1E13" w:rsidRDefault="00001B50" w:rsidP="001F1E13">
            <w:pPr>
              <w:rPr>
                <w:color w:val="000000"/>
              </w:rPr>
            </w:pPr>
            <w:r w:rsidRPr="001F1E13">
              <w:rPr>
                <w:color w:val="000000"/>
              </w:rPr>
              <w:t>JM</w:t>
            </w:r>
          </w:p>
        </w:tc>
        <w:tc>
          <w:tcPr>
            <w:tcW w:w="0" w:type="auto"/>
            <w:vAlign w:val="center"/>
          </w:tcPr>
          <w:p w14:paraId="3B9F6860" w14:textId="77777777" w:rsidR="00001B50" w:rsidRPr="001F1E13" w:rsidRDefault="00001B50" w:rsidP="001F1E13">
            <w:pPr>
              <w:rPr>
                <w:color w:val="000000"/>
              </w:rPr>
            </w:pPr>
            <w:r w:rsidRPr="001F1E13">
              <w:rPr>
                <w:i/>
                <w:iCs/>
                <w:color w:val="000000"/>
              </w:rPr>
              <w:t xml:space="preserve">The </w:t>
            </w:r>
            <w:proofErr w:type="spellStart"/>
            <w:r w:rsidRPr="001F1E13">
              <w:rPr>
                <w:i/>
                <w:iCs/>
                <w:color w:val="000000"/>
              </w:rPr>
              <w:t>Jesus</w:t>
            </w:r>
            <w:proofErr w:type="spellEnd"/>
            <w:r w:rsidRPr="001F1E13">
              <w:rPr>
                <w:i/>
                <w:iCs/>
                <w:color w:val="000000"/>
              </w:rPr>
              <w:t xml:space="preserve"> </w:t>
            </w:r>
            <w:proofErr w:type="spellStart"/>
            <w:r w:rsidRPr="001F1E13">
              <w:rPr>
                <w:i/>
                <w:iCs/>
                <w:color w:val="000000"/>
              </w:rPr>
              <w:t>Mysteries</w:t>
            </w:r>
            <w:proofErr w:type="spellEnd"/>
            <w:r w:rsidRPr="001F1E13">
              <w:rPr>
                <w:i/>
                <w:iCs/>
                <w:color w:val="000000"/>
              </w:rPr>
              <w:t xml:space="preserve">: </w:t>
            </w:r>
            <w:proofErr w:type="spellStart"/>
            <w:r w:rsidRPr="001F1E13">
              <w:rPr>
                <w:i/>
                <w:iCs/>
                <w:color w:val="000000"/>
              </w:rPr>
              <w:t>Was</w:t>
            </w:r>
            <w:proofErr w:type="spellEnd"/>
            <w:r w:rsidRPr="001F1E13">
              <w:rPr>
                <w:i/>
                <w:iCs/>
                <w:color w:val="000000"/>
              </w:rPr>
              <w:t xml:space="preserve"> </w:t>
            </w:r>
            <w:proofErr w:type="spellStart"/>
            <w:r w:rsidRPr="001F1E13">
              <w:rPr>
                <w:i/>
                <w:iCs/>
                <w:color w:val="000000"/>
              </w:rPr>
              <w:t>the</w:t>
            </w:r>
            <w:proofErr w:type="spellEnd"/>
            <w:r w:rsidRPr="001F1E13">
              <w:rPr>
                <w:i/>
                <w:iCs/>
                <w:color w:val="000000"/>
              </w:rPr>
              <w:t xml:space="preserve"> </w:t>
            </w:r>
            <w:proofErr w:type="spellStart"/>
            <w:r w:rsidRPr="001F1E13">
              <w:rPr>
                <w:i/>
                <w:iCs/>
                <w:color w:val="000000"/>
              </w:rPr>
              <w:t>original</w:t>
            </w:r>
            <w:proofErr w:type="spellEnd"/>
            <w:r w:rsidRPr="001F1E13">
              <w:rPr>
                <w:i/>
                <w:iCs/>
                <w:color w:val="000000"/>
              </w:rPr>
              <w:t xml:space="preserve"> </w:t>
            </w:r>
            <w:proofErr w:type="spellStart"/>
            <w:r w:rsidRPr="001F1E13">
              <w:rPr>
                <w:i/>
                <w:iCs/>
                <w:color w:val="000000"/>
              </w:rPr>
              <w:t>Jesus</w:t>
            </w:r>
            <w:proofErr w:type="spellEnd"/>
            <w:r w:rsidRPr="001F1E13">
              <w:rPr>
                <w:i/>
                <w:iCs/>
                <w:color w:val="000000"/>
              </w:rPr>
              <w:t xml:space="preserve"> a </w:t>
            </w:r>
            <w:proofErr w:type="spellStart"/>
            <w:r w:rsidRPr="001F1E13">
              <w:rPr>
                <w:i/>
                <w:iCs/>
                <w:color w:val="000000"/>
              </w:rPr>
              <w:t>pagan</w:t>
            </w:r>
            <w:proofErr w:type="spellEnd"/>
            <w:r w:rsidRPr="001F1E13">
              <w:rPr>
                <w:i/>
                <w:iCs/>
                <w:color w:val="000000"/>
              </w:rPr>
              <w:t xml:space="preserve"> </w:t>
            </w:r>
            <w:proofErr w:type="spellStart"/>
            <w:proofErr w:type="gramStart"/>
            <w:r w:rsidRPr="001F1E13">
              <w:rPr>
                <w:i/>
                <w:iCs/>
                <w:color w:val="000000"/>
              </w:rPr>
              <w:t>god</w:t>
            </w:r>
            <w:proofErr w:type="spellEnd"/>
            <w:r w:rsidRPr="001F1E13">
              <w:rPr>
                <w:i/>
                <w:iCs/>
                <w:color w:val="000000"/>
              </w:rPr>
              <w:t>?</w:t>
            </w:r>
            <w:r w:rsidRPr="001F1E13">
              <w:rPr>
                <w:color w:val="000000"/>
              </w:rPr>
              <w:t>,</w:t>
            </w:r>
            <w:proofErr w:type="gramEnd"/>
            <w:r w:rsidRPr="001F1E13">
              <w:rPr>
                <w:color w:val="000000"/>
              </w:rPr>
              <w:t xml:space="preserve"> </w:t>
            </w:r>
            <w:proofErr w:type="spellStart"/>
            <w:r w:rsidRPr="001F1E13">
              <w:rPr>
                <w:color w:val="000000"/>
              </w:rPr>
              <w:t>Timothy</w:t>
            </w:r>
            <w:proofErr w:type="spellEnd"/>
            <w:r w:rsidRPr="001F1E13">
              <w:rPr>
                <w:color w:val="000000"/>
              </w:rPr>
              <w:t xml:space="preserve"> </w:t>
            </w:r>
            <w:proofErr w:type="spellStart"/>
            <w:r w:rsidRPr="001F1E13">
              <w:rPr>
                <w:color w:val="000000"/>
              </w:rPr>
              <w:t>Freke</w:t>
            </w:r>
            <w:proofErr w:type="spellEnd"/>
            <w:r w:rsidRPr="001F1E13">
              <w:rPr>
                <w:color w:val="000000"/>
              </w:rPr>
              <w:t xml:space="preserve"> &amp; Peter </w:t>
            </w:r>
            <w:proofErr w:type="spellStart"/>
            <w:r w:rsidRPr="001F1E13">
              <w:rPr>
                <w:color w:val="000000"/>
              </w:rPr>
              <w:t>Gandy</w:t>
            </w:r>
            <w:proofErr w:type="spellEnd"/>
            <w:r w:rsidRPr="001F1E13">
              <w:rPr>
                <w:color w:val="000000"/>
              </w:rPr>
              <w:t xml:space="preserve">, </w:t>
            </w:r>
            <w:proofErr w:type="spellStart"/>
            <w:r w:rsidRPr="001F1E13">
              <w:rPr>
                <w:color w:val="000000"/>
              </w:rPr>
              <w:t>Thorsons</w:t>
            </w:r>
            <w:proofErr w:type="spellEnd"/>
            <w:r w:rsidRPr="001F1E13">
              <w:rPr>
                <w:color w:val="000000"/>
              </w:rPr>
              <w:t>, 2000</w:t>
            </w:r>
          </w:p>
        </w:tc>
      </w:tr>
      <w:tr w:rsidR="00001B50" w:rsidRPr="001F1E13" w14:paraId="1884EB11" w14:textId="77777777" w:rsidTr="00001B50">
        <w:trPr>
          <w:tblCellSpacing w:w="15" w:type="dxa"/>
        </w:trPr>
        <w:tc>
          <w:tcPr>
            <w:tcW w:w="0" w:type="auto"/>
            <w:vAlign w:val="center"/>
          </w:tcPr>
          <w:p w14:paraId="17C8C7F0" w14:textId="77777777" w:rsidR="00001B50" w:rsidRPr="001F1E13" w:rsidRDefault="00001B50" w:rsidP="001F1E13">
            <w:pPr>
              <w:rPr>
                <w:color w:val="000000"/>
              </w:rPr>
            </w:pPr>
            <w:r w:rsidRPr="001F1E13">
              <w:rPr>
                <w:color w:val="000000"/>
              </w:rPr>
              <w:t>Key</w:t>
            </w:r>
          </w:p>
        </w:tc>
        <w:tc>
          <w:tcPr>
            <w:tcW w:w="0" w:type="auto"/>
            <w:vAlign w:val="center"/>
          </w:tcPr>
          <w:p w14:paraId="0CAB0900" w14:textId="77777777" w:rsidR="00001B50" w:rsidRPr="001F1E13" w:rsidRDefault="00001B50" w:rsidP="001F1E13">
            <w:pPr>
              <w:rPr>
                <w:color w:val="000000"/>
              </w:rPr>
            </w:pPr>
            <w:r w:rsidRPr="001F1E13">
              <w:rPr>
                <w:i/>
                <w:iCs/>
                <w:color w:val="000000"/>
              </w:rPr>
              <w:t xml:space="preserve">The Key </w:t>
            </w:r>
            <w:proofErr w:type="spellStart"/>
            <w:r w:rsidRPr="001F1E13">
              <w:rPr>
                <w:i/>
                <w:iCs/>
                <w:color w:val="000000"/>
              </w:rPr>
              <w:t>to</w:t>
            </w:r>
            <w:proofErr w:type="spellEnd"/>
            <w:r w:rsidRPr="001F1E13">
              <w:rPr>
                <w:i/>
                <w:iCs/>
                <w:color w:val="000000"/>
              </w:rPr>
              <w:t xml:space="preserve"> Theosophy</w:t>
            </w:r>
            <w:r w:rsidRPr="001F1E13">
              <w:rPr>
                <w:color w:val="000000"/>
              </w:rPr>
              <w:t>, H.P. Blavatsky, TUP, 1972 (1889)</w:t>
            </w:r>
          </w:p>
        </w:tc>
      </w:tr>
      <w:tr w:rsidR="00001B50" w:rsidRPr="001F1E13" w14:paraId="691751B0" w14:textId="77777777" w:rsidTr="00001B50">
        <w:trPr>
          <w:tblCellSpacing w:w="15" w:type="dxa"/>
        </w:trPr>
        <w:tc>
          <w:tcPr>
            <w:tcW w:w="0" w:type="auto"/>
            <w:vAlign w:val="center"/>
          </w:tcPr>
          <w:p w14:paraId="3E3AA924" w14:textId="77777777" w:rsidR="00001B50" w:rsidRPr="001F1E13" w:rsidRDefault="00001B50" w:rsidP="001F1E13">
            <w:pPr>
              <w:rPr>
                <w:color w:val="000000"/>
              </w:rPr>
            </w:pPr>
            <w:r w:rsidRPr="001F1E13">
              <w:rPr>
                <w:color w:val="000000"/>
              </w:rPr>
              <w:t>ML</w:t>
            </w:r>
            <w:r w:rsidRPr="001F1E13">
              <w:rPr>
                <w:color w:val="000000"/>
                <w:sz w:val="15"/>
              </w:rPr>
              <w:t>2</w:t>
            </w:r>
          </w:p>
        </w:tc>
        <w:tc>
          <w:tcPr>
            <w:tcW w:w="0" w:type="auto"/>
            <w:vAlign w:val="center"/>
          </w:tcPr>
          <w:p w14:paraId="6B77AC3B" w14:textId="77777777" w:rsidR="00001B50" w:rsidRPr="001F1E13" w:rsidRDefault="00001B50" w:rsidP="001F1E13">
            <w:pPr>
              <w:rPr>
                <w:color w:val="000000"/>
              </w:rPr>
            </w:pPr>
            <w:r w:rsidRPr="001F1E13">
              <w:rPr>
                <w:i/>
                <w:iCs/>
                <w:color w:val="000000"/>
              </w:rPr>
              <w:t xml:space="preserve">The </w:t>
            </w:r>
            <w:proofErr w:type="spellStart"/>
            <w:r w:rsidRPr="001F1E13">
              <w:rPr>
                <w:i/>
                <w:iCs/>
                <w:color w:val="000000"/>
              </w:rPr>
              <w:t>Mahatma</w:t>
            </w:r>
            <w:proofErr w:type="spellEnd"/>
            <w:r w:rsidRPr="001F1E13">
              <w:rPr>
                <w:i/>
                <w:iCs/>
                <w:color w:val="000000"/>
              </w:rPr>
              <w:t xml:space="preserve"> </w:t>
            </w:r>
            <w:proofErr w:type="spellStart"/>
            <w:r w:rsidRPr="001F1E13">
              <w:rPr>
                <w:i/>
                <w:iCs/>
                <w:color w:val="000000"/>
              </w:rPr>
              <w:t>Letters</w:t>
            </w:r>
            <w:proofErr w:type="spellEnd"/>
            <w:r w:rsidRPr="001F1E13">
              <w:rPr>
                <w:i/>
                <w:iCs/>
                <w:color w:val="000000"/>
              </w:rPr>
              <w:t xml:space="preserve"> </w:t>
            </w:r>
            <w:proofErr w:type="spellStart"/>
            <w:r w:rsidRPr="001F1E13">
              <w:rPr>
                <w:i/>
                <w:iCs/>
                <w:color w:val="000000"/>
              </w:rPr>
              <w:t>to</w:t>
            </w:r>
            <w:proofErr w:type="spellEnd"/>
            <w:r w:rsidRPr="001F1E13">
              <w:rPr>
                <w:i/>
                <w:iCs/>
                <w:color w:val="000000"/>
              </w:rPr>
              <w:t xml:space="preserve"> A.P. Sinnett</w:t>
            </w:r>
            <w:r w:rsidRPr="001F1E13">
              <w:rPr>
                <w:color w:val="000000"/>
              </w:rPr>
              <w:t xml:space="preserve">, A.T. </w:t>
            </w:r>
            <w:proofErr w:type="spellStart"/>
            <w:r w:rsidRPr="001F1E13">
              <w:rPr>
                <w:color w:val="000000"/>
              </w:rPr>
              <w:t>Barker</w:t>
            </w:r>
            <w:proofErr w:type="spellEnd"/>
            <w:r w:rsidRPr="001F1E13">
              <w:rPr>
                <w:color w:val="000000"/>
              </w:rPr>
              <w:t xml:space="preserve"> (</w:t>
            </w:r>
            <w:proofErr w:type="spellStart"/>
            <w:r w:rsidRPr="001F1E13">
              <w:rPr>
                <w:color w:val="000000"/>
              </w:rPr>
              <w:t>comp</w:t>
            </w:r>
            <w:proofErr w:type="spellEnd"/>
            <w:r w:rsidRPr="001F1E13">
              <w:rPr>
                <w:color w:val="000000"/>
              </w:rPr>
              <w:t xml:space="preserve">.), TUP, 2nd </w:t>
            </w:r>
            <w:proofErr w:type="spellStart"/>
            <w:r w:rsidRPr="001F1E13">
              <w:rPr>
                <w:color w:val="000000"/>
              </w:rPr>
              <w:t>ed</w:t>
            </w:r>
            <w:proofErr w:type="spellEnd"/>
            <w:r w:rsidRPr="001F1E13">
              <w:rPr>
                <w:color w:val="000000"/>
              </w:rPr>
              <w:t>., 1975</w:t>
            </w:r>
          </w:p>
        </w:tc>
      </w:tr>
      <w:tr w:rsidR="00001B50" w:rsidRPr="001F1E13" w14:paraId="48D87A67" w14:textId="77777777" w:rsidTr="00001B50">
        <w:trPr>
          <w:tblCellSpacing w:w="15" w:type="dxa"/>
        </w:trPr>
        <w:tc>
          <w:tcPr>
            <w:tcW w:w="0" w:type="auto"/>
            <w:vAlign w:val="center"/>
          </w:tcPr>
          <w:p w14:paraId="3EA5A953" w14:textId="77777777" w:rsidR="00001B50" w:rsidRPr="001F1E13" w:rsidRDefault="00001B50" w:rsidP="001F1E13">
            <w:pPr>
              <w:rPr>
                <w:color w:val="000000"/>
              </w:rPr>
            </w:pPr>
            <w:proofErr w:type="spellStart"/>
            <w:r w:rsidRPr="001F1E13">
              <w:rPr>
                <w:color w:val="000000"/>
              </w:rPr>
              <w:t>MLc</w:t>
            </w:r>
            <w:proofErr w:type="spellEnd"/>
          </w:p>
        </w:tc>
        <w:tc>
          <w:tcPr>
            <w:tcW w:w="0" w:type="auto"/>
            <w:vAlign w:val="center"/>
          </w:tcPr>
          <w:p w14:paraId="745DAD91" w14:textId="77777777" w:rsidR="00001B50" w:rsidRPr="001F1E13" w:rsidRDefault="00001B50" w:rsidP="001F1E13">
            <w:pPr>
              <w:rPr>
                <w:color w:val="000000"/>
              </w:rPr>
            </w:pPr>
            <w:r w:rsidRPr="001F1E13">
              <w:rPr>
                <w:i/>
                <w:iCs/>
                <w:color w:val="000000"/>
              </w:rPr>
              <w:t xml:space="preserve">The </w:t>
            </w:r>
            <w:proofErr w:type="spellStart"/>
            <w:r w:rsidRPr="001F1E13">
              <w:rPr>
                <w:i/>
                <w:iCs/>
                <w:color w:val="000000"/>
              </w:rPr>
              <w:t>Mahatma</w:t>
            </w:r>
            <w:proofErr w:type="spellEnd"/>
            <w:r w:rsidRPr="001F1E13">
              <w:rPr>
                <w:i/>
                <w:iCs/>
                <w:color w:val="000000"/>
              </w:rPr>
              <w:t xml:space="preserve"> </w:t>
            </w:r>
            <w:proofErr w:type="spellStart"/>
            <w:r w:rsidRPr="001F1E13">
              <w:rPr>
                <w:i/>
                <w:iCs/>
                <w:color w:val="000000"/>
              </w:rPr>
              <w:t>Letters</w:t>
            </w:r>
            <w:proofErr w:type="spellEnd"/>
            <w:r w:rsidRPr="001F1E13">
              <w:rPr>
                <w:i/>
                <w:iCs/>
                <w:color w:val="000000"/>
              </w:rPr>
              <w:t xml:space="preserve"> </w:t>
            </w:r>
            <w:proofErr w:type="spellStart"/>
            <w:r w:rsidRPr="001F1E13">
              <w:rPr>
                <w:i/>
                <w:iCs/>
                <w:color w:val="000000"/>
              </w:rPr>
              <w:t>to</w:t>
            </w:r>
            <w:proofErr w:type="spellEnd"/>
            <w:r w:rsidRPr="001F1E13">
              <w:rPr>
                <w:i/>
                <w:iCs/>
                <w:color w:val="000000"/>
              </w:rPr>
              <w:t xml:space="preserve"> A.P. Sinnett</w:t>
            </w:r>
            <w:r w:rsidRPr="001F1E13">
              <w:rPr>
                <w:color w:val="000000"/>
              </w:rPr>
              <w:t xml:space="preserve">, TPH, </w:t>
            </w:r>
            <w:proofErr w:type="spellStart"/>
            <w:r w:rsidRPr="001F1E13">
              <w:rPr>
                <w:color w:val="000000"/>
              </w:rPr>
              <w:t>chron</w:t>
            </w:r>
            <w:proofErr w:type="spellEnd"/>
            <w:r w:rsidRPr="001F1E13">
              <w:rPr>
                <w:color w:val="000000"/>
              </w:rPr>
              <w:t xml:space="preserve">. </w:t>
            </w:r>
            <w:proofErr w:type="spellStart"/>
            <w:r w:rsidRPr="001F1E13">
              <w:rPr>
                <w:color w:val="000000"/>
              </w:rPr>
              <w:t>ed</w:t>
            </w:r>
            <w:proofErr w:type="spellEnd"/>
            <w:r w:rsidRPr="001F1E13">
              <w:rPr>
                <w:color w:val="000000"/>
              </w:rPr>
              <w:t>., 1993</w:t>
            </w:r>
          </w:p>
        </w:tc>
      </w:tr>
      <w:tr w:rsidR="00001B50" w:rsidRPr="001F1E13" w14:paraId="714ECBF1" w14:textId="77777777" w:rsidTr="00001B50">
        <w:trPr>
          <w:tblCellSpacing w:w="15" w:type="dxa"/>
        </w:trPr>
        <w:tc>
          <w:tcPr>
            <w:tcW w:w="0" w:type="auto"/>
            <w:vAlign w:val="center"/>
          </w:tcPr>
          <w:p w14:paraId="33DC9C75" w14:textId="77777777" w:rsidR="00001B50" w:rsidRPr="001F1E13" w:rsidRDefault="00001B50" w:rsidP="001F1E13">
            <w:pPr>
              <w:rPr>
                <w:color w:val="000000"/>
              </w:rPr>
            </w:pPr>
            <w:r w:rsidRPr="001F1E13">
              <w:rPr>
                <w:color w:val="000000"/>
              </w:rPr>
              <w:t>MS</w:t>
            </w:r>
          </w:p>
        </w:tc>
        <w:tc>
          <w:tcPr>
            <w:tcW w:w="0" w:type="auto"/>
            <w:vAlign w:val="center"/>
          </w:tcPr>
          <w:p w14:paraId="316B0295" w14:textId="77777777" w:rsidR="00001B50" w:rsidRPr="001F1E13" w:rsidRDefault="00001B50" w:rsidP="001F1E13">
            <w:pPr>
              <w:rPr>
                <w:color w:val="000000"/>
              </w:rPr>
            </w:pPr>
            <w:r w:rsidRPr="001F1E13">
              <w:rPr>
                <w:i/>
                <w:iCs/>
                <w:color w:val="000000"/>
              </w:rPr>
              <w:t xml:space="preserve">The </w:t>
            </w:r>
            <w:proofErr w:type="spellStart"/>
            <w:r w:rsidRPr="001F1E13">
              <w:rPr>
                <w:i/>
                <w:iCs/>
                <w:color w:val="000000"/>
              </w:rPr>
              <w:t>Mystery</w:t>
            </w:r>
            <w:proofErr w:type="spellEnd"/>
            <w:r w:rsidRPr="001F1E13">
              <w:rPr>
                <w:i/>
                <w:iCs/>
                <w:color w:val="000000"/>
              </w:rPr>
              <w:t xml:space="preserve"> </w:t>
            </w:r>
            <w:proofErr w:type="spellStart"/>
            <w:r w:rsidRPr="001F1E13">
              <w:rPr>
                <w:i/>
                <w:iCs/>
                <w:color w:val="000000"/>
              </w:rPr>
              <w:t>Schools</w:t>
            </w:r>
            <w:proofErr w:type="spellEnd"/>
            <w:r w:rsidRPr="001F1E13">
              <w:rPr>
                <w:color w:val="000000"/>
              </w:rPr>
              <w:t xml:space="preserve">, Grace F. </w:t>
            </w:r>
            <w:proofErr w:type="spellStart"/>
            <w:r w:rsidRPr="001F1E13">
              <w:rPr>
                <w:color w:val="000000"/>
              </w:rPr>
              <w:t>Knoche</w:t>
            </w:r>
            <w:proofErr w:type="spellEnd"/>
            <w:r w:rsidRPr="001F1E13">
              <w:rPr>
                <w:color w:val="000000"/>
              </w:rPr>
              <w:t>, TUP, 1999</w:t>
            </w:r>
          </w:p>
        </w:tc>
      </w:tr>
      <w:tr w:rsidR="00001B50" w:rsidRPr="001F1E13" w14:paraId="31DC57AF" w14:textId="77777777" w:rsidTr="00001B50">
        <w:trPr>
          <w:tblCellSpacing w:w="15" w:type="dxa"/>
        </w:trPr>
        <w:tc>
          <w:tcPr>
            <w:tcW w:w="0" w:type="auto"/>
            <w:vAlign w:val="center"/>
          </w:tcPr>
          <w:p w14:paraId="76F2D721" w14:textId="77777777" w:rsidR="00001B50" w:rsidRPr="001F1E13" w:rsidRDefault="00001B50" w:rsidP="001F1E13">
            <w:pPr>
              <w:rPr>
                <w:color w:val="000000"/>
              </w:rPr>
            </w:pPr>
            <w:r w:rsidRPr="001F1E13">
              <w:rPr>
                <w:color w:val="000000"/>
              </w:rPr>
              <w:t>ODL</w:t>
            </w:r>
          </w:p>
        </w:tc>
        <w:tc>
          <w:tcPr>
            <w:tcW w:w="0" w:type="auto"/>
            <w:vAlign w:val="center"/>
          </w:tcPr>
          <w:p w14:paraId="5D34137C" w14:textId="77777777" w:rsidR="00001B50" w:rsidRPr="001F1E13" w:rsidRDefault="00001B50" w:rsidP="001F1E13">
            <w:pPr>
              <w:rPr>
                <w:color w:val="000000"/>
              </w:rPr>
            </w:pPr>
            <w:r w:rsidRPr="001F1E13">
              <w:rPr>
                <w:i/>
                <w:iCs/>
                <w:color w:val="000000"/>
              </w:rPr>
              <w:t xml:space="preserve">Old </w:t>
            </w:r>
            <w:proofErr w:type="spellStart"/>
            <w:r w:rsidRPr="001F1E13">
              <w:rPr>
                <w:i/>
                <w:iCs/>
                <w:color w:val="000000"/>
              </w:rPr>
              <w:t>Diary</w:t>
            </w:r>
            <w:proofErr w:type="spellEnd"/>
            <w:r w:rsidRPr="001F1E13">
              <w:rPr>
                <w:i/>
                <w:iCs/>
                <w:color w:val="000000"/>
              </w:rPr>
              <w:t xml:space="preserve"> </w:t>
            </w:r>
            <w:proofErr w:type="spellStart"/>
            <w:r w:rsidRPr="001F1E13">
              <w:rPr>
                <w:i/>
                <w:iCs/>
                <w:color w:val="000000"/>
              </w:rPr>
              <w:t>Leaves</w:t>
            </w:r>
            <w:proofErr w:type="spellEnd"/>
            <w:r w:rsidRPr="001F1E13">
              <w:rPr>
                <w:color w:val="000000"/>
              </w:rPr>
              <w:t xml:space="preserve"> (series 1-6), H.S. </w:t>
            </w:r>
            <w:proofErr w:type="spellStart"/>
            <w:r w:rsidRPr="001F1E13">
              <w:rPr>
                <w:color w:val="000000"/>
              </w:rPr>
              <w:t>Olcott</w:t>
            </w:r>
            <w:proofErr w:type="spellEnd"/>
            <w:r w:rsidRPr="001F1E13">
              <w:rPr>
                <w:color w:val="000000"/>
              </w:rPr>
              <w:t>, TPH, 1900-1941</w:t>
            </w:r>
          </w:p>
        </w:tc>
      </w:tr>
      <w:tr w:rsidR="00001B50" w:rsidRPr="001F1E13" w14:paraId="2FD4C5FA" w14:textId="77777777" w:rsidTr="00001B50">
        <w:trPr>
          <w:tblCellSpacing w:w="15" w:type="dxa"/>
        </w:trPr>
        <w:tc>
          <w:tcPr>
            <w:tcW w:w="0" w:type="auto"/>
            <w:vAlign w:val="center"/>
          </w:tcPr>
          <w:p w14:paraId="6D1CB408" w14:textId="77777777" w:rsidR="00001B50" w:rsidRPr="001F1E13" w:rsidRDefault="00001B50" w:rsidP="001F1E13">
            <w:pPr>
              <w:rPr>
                <w:color w:val="000000"/>
              </w:rPr>
            </w:pPr>
            <w:r w:rsidRPr="001F1E13">
              <w:rPr>
                <w:color w:val="000000"/>
              </w:rPr>
              <w:t>Reigle1</w:t>
            </w:r>
          </w:p>
        </w:tc>
        <w:tc>
          <w:tcPr>
            <w:tcW w:w="0" w:type="auto"/>
            <w:vAlign w:val="center"/>
          </w:tcPr>
          <w:p w14:paraId="0133807C" w14:textId="77777777" w:rsidR="00001B50" w:rsidRPr="001F1E13" w:rsidRDefault="00001B50" w:rsidP="001F1E13">
            <w:pPr>
              <w:rPr>
                <w:color w:val="000000"/>
              </w:rPr>
            </w:pPr>
            <w:r w:rsidRPr="001F1E13">
              <w:rPr>
                <w:i/>
                <w:iCs/>
                <w:color w:val="000000"/>
              </w:rPr>
              <w:t xml:space="preserve">The </w:t>
            </w:r>
            <w:proofErr w:type="spellStart"/>
            <w:r w:rsidRPr="001F1E13">
              <w:rPr>
                <w:i/>
                <w:iCs/>
                <w:color w:val="000000"/>
              </w:rPr>
              <w:t>Books</w:t>
            </w:r>
            <w:proofErr w:type="spellEnd"/>
            <w:r w:rsidRPr="001F1E13">
              <w:rPr>
                <w:i/>
                <w:iCs/>
                <w:color w:val="000000"/>
              </w:rPr>
              <w:t xml:space="preserve"> of </w:t>
            </w:r>
            <w:proofErr w:type="spellStart"/>
            <w:r w:rsidRPr="001F1E13">
              <w:rPr>
                <w:i/>
                <w:iCs/>
                <w:color w:val="000000"/>
              </w:rPr>
              <w:t>Kiu</w:t>
            </w:r>
            <w:proofErr w:type="spellEnd"/>
            <w:r w:rsidRPr="001F1E13">
              <w:rPr>
                <w:i/>
                <w:iCs/>
                <w:color w:val="000000"/>
              </w:rPr>
              <w:t xml:space="preserve">-te </w:t>
            </w:r>
            <w:proofErr w:type="spellStart"/>
            <w:r w:rsidRPr="001F1E13">
              <w:rPr>
                <w:i/>
                <w:iCs/>
                <w:color w:val="000000"/>
              </w:rPr>
              <w:t>or</w:t>
            </w:r>
            <w:proofErr w:type="spellEnd"/>
            <w:r w:rsidRPr="001F1E13">
              <w:rPr>
                <w:i/>
                <w:iCs/>
                <w:color w:val="000000"/>
              </w:rPr>
              <w:t xml:space="preserve"> The Tibetan </w:t>
            </w:r>
            <w:proofErr w:type="spellStart"/>
            <w:r w:rsidRPr="001F1E13">
              <w:rPr>
                <w:i/>
                <w:iCs/>
                <w:color w:val="000000"/>
              </w:rPr>
              <w:t>Buddhist</w:t>
            </w:r>
            <w:proofErr w:type="spellEnd"/>
            <w:r w:rsidRPr="001F1E13">
              <w:rPr>
                <w:i/>
                <w:iCs/>
                <w:color w:val="000000"/>
              </w:rPr>
              <w:t xml:space="preserve"> </w:t>
            </w:r>
            <w:proofErr w:type="spellStart"/>
            <w:r w:rsidRPr="001F1E13">
              <w:rPr>
                <w:i/>
                <w:iCs/>
                <w:color w:val="000000"/>
              </w:rPr>
              <w:t>Tantras</w:t>
            </w:r>
            <w:proofErr w:type="spellEnd"/>
            <w:r w:rsidRPr="001F1E13">
              <w:rPr>
                <w:i/>
                <w:iCs/>
                <w:color w:val="000000"/>
              </w:rPr>
              <w:t xml:space="preserve">: a </w:t>
            </w:r>
            <w:proofErr w:type="spellStart"/>
            <w:r w:rsidRPr="001F1E13">
              <w:rPr>
                <w:i/>
                <w:iCs/>
                <w:color w:val="000000"/>
              </w:rPr>
              <w:t>preliminary</w:t>
            </w:r>
            <w:proofErr w:type="spellEnd"/>
            <w:r w:rsidRPr="001F1E13">
              <w:rPr>
                <w:i/>
                <w:iCs/>
                <w:color w:val="000000"/>
              </w:rPr>
              <w:t xml:space="preserve"> </w:t>
            </w:r>
            <w:proofErr w:type="spellStart"/>
            <w:r w:rsidRPr="001F1E13">
              <w:rPr>
                <w:i/>
                <w:iCs/>
                <w:color w:val="000000"/>
              </w:rPr>
              <w:t>analysis</w:t>
            </w:r>
            <w:proofErr w:type="spellEnd"/>
            <w:r w:rsidRPr="001F1E13">
              <w:rPr>
                <w:color w:val="000000"/>
              </w:rPr>
              <w:t xml:space="preserve">, David </w:t>
            </w:r>
            <w:proofErr w:type="spellStart"/>
            <w:r w:rsidRPr="001F1E13">
              <w:rPr>
                <w:color w:val="000000"/>
              </w:rPr>
              <w:t>Reigle</w:t>
            </w:r>
            <w:proofErr w:type="spellEnd"/>
            <w:r w:rsidRPr="001F1E13">
              <w:rPr>
                <w:color w:val="000000"/>
              </w:rPr>
              <w:t xml:space="preserve">, </w:t>
            </w:r>
            <w:proofErr w:type="spellStart"/>
            <w:r w:rsidRPr="001F1E13">
              <w:rPr>
                <w:color w:val="000000"/>
              </w:rPr>
              <w:t>Wizards</w:t>
            </w:r>
            <w:proofErr w:type="spellEnd"/>
            <w:r w:rsidRPr="001F1E13">
              <w:rPr>
                <w:color w:val="000000"/>
              </w:rPr>
              <w:t xml:space="preserve"> Bookshelf, 1983</w:t>
            </w:r>
          </w:p>
        </w:tc>
      </w:tr>
      <w:tr w:rsidR="00001B50" w:rsidRPr="001F1E13" w14:paraId="22066B79" w14:textId="77777777" w:rsidTr="00001B50">
        <w:trPr>
          <w:tblCellSpacing w:w="15" w:type="dxa"/>
        </w:trPr>
        <w:tc>
          <w:tcPr>
            <w:tcW w:w="0" w:type="auto"/>
            <w:vAlign w:val="center"/>
          </w:tcPr>
          <w:p w14:paraId="10BBD2C1" w14:textId="77777777" w:rsidR="00001B50" w:rsidRPr="001F1E13" w:rsidRDefault="00001B50" w:rsidP="001F1E13">
            <w:pPr>
              <w:rPr>
                <w:color w:val="000000"/>
              </w:rPr>
            </w:pPr>
            <w:r w:rsidRPr="001F1E13">
              <w:rPr>
                <w:color w:val="000000"/>
              </w:rPr>
              <w:t>Reigle2</w:t>
            </w:r>
          </w:p>
        </w:tc>
        <w:tc>
          <w:tcPr>
            <w:tcW w:w="0" w:type="auto"/>
            <w:vAlign w:val="center"/>
          </w:tcPr>
          <w:p w14:paraId="1090E74F" w14:textId="77777777" w:rsidR="00001B50" w:rsidRPr="001F1E13" w:rsidRDefault="00001B50" w:rsidP="001F1E13">
            <w:pPr>
              <w:rPr>
                <w:color w:val="000000"/>
              </w:rPr>
            </w:pPr>
            <w:proofErr w:type="spellStart"/>
            <w:r w:rsidRPr="001F1E13">
              <w:rPr>
                <w:i/>
                <w:iCs/>
                <w:color w:val="000000"/>
              </w:rPr>
              <w:t>Blavatsky’s</w:t>
            </w:r>
            <w:proofErr w:type="spellEnd"/>
            <w:r w:rsidRPr="001F1E13">
              <w:rPr>
                <w:i/>
                <w:iCs/>
                <w:color w:val="000000"/>
              </w:rPr>
              <w:t xml:space="preserve"> </w:t>
            </w:r>
            <w:proofErr w:type="spellStart"/>
            <w:r w:rsidRPr="001F1E13">
              <w:rPr>
                <w:i/>
                <w:iCs/>
                <w:color w:val="000000"/>
              </w:rPr>
              <w:t>Secret</w:t>
            </w:r>
            <w:proofErr w:type="spellEnd"/>
            <w:r w:rsidRPr="001F1E13">
              <w:rPr>
                <w:i/>
                <w:iCs/>
                <w:color w:val="000000"/>
              </w:rPr>
              <w:t xml:space="preserve"> </w:t>
            </w:r>
            <w:proofErr w:type="spellStart"/>
            <w:r w:rsidRPr="001F1E13">
              <w:rPr>
                <w:i/>
                <w:iCs/>
                <w:color w:val="000000"/>
              </w:rPr>
              <w:t>Books</w:t>
            </w:r>
            <w:proofErr w:type="spellEnd"/>
            <w:r w:rsidRPr="001F1E13">
              <w:rPr>
                <w:i/>
                <w:iCs/>
                <w:color w:val="000000"/>
              </w:rPr>
              <w:t xml:space="preserve">: </w:t>
            </w:r>
            <w:proofErr w:type="spellStart"/>
            <w:r w:rsidRPr="001F1E13">
              <w:rPr>
                <w:i/>
                <w:iCs/>
                <w:color w:val="000000"/>
              </w:rPr>
              <w:t>twenty</w:t>
            </w:r>
            <w:proofErr w:type="spellEnd"/>
            <w:r w:rsidRPr="001F1E13">
              <w:rPr>
                <w:i/>
                <w:iCs/>
                <w:color w:val="000000"/>
              </w:rPr>
              <w:t xml:space="preserve"> </w:t>
            </w:r>
            <w:proofErr w:type="spellStart"/>
            <w:r w:rsidRPr="001F1E13">
              <w:rPr>
                <w:i/>
                <w:iCs/>
                <w:color w:val="000000"/>
              </w:rPr>
              <w:t>years</w:t>
            </w:r>
            <w:proofErr w:type="spellEnd"/>
            <w:r w:rsidRPr="001F1E13">
              <w:rPr>
                <w:i/>
                <w:iCs/>
                <w:color w:val="000000"/>
              </w:rPr>
              <w:t xml:space="preserve">’ </w:t>
            </w:r>
            <w:proofErr w:type="spellStart"/>
            <w:r w:rsidRPr="001F1E13">
              <w:rPr>
                <w:i/>
                <w:iCs/>
                <w:color w:val="000000"/>
              </w:rPr>
              <w:t>research</w:t>
            </w:r>
            <w:proofErr w:type="spellEnd"/>
            <w:r w:rsidRPr="001F1E13">
              <w:rPr>
                <w:color w:val="000000"/>
              </w:rPr>
              <w:t xml:space="preserve">, David </w:t>
            </w:r>
            <w:proofErr w:type="spellStart"/>
            <w:r w:rsidRPr="001F1E13">
              <w:rPr>
                <w:color w:val="000000"/>
              </w:rPr>
              <w:t>Reigle</w:t>
            </w:r>
            <w:proofErr w:type="spellEnd"/>
            <w:r w:rsidRPr="001F1E13">
              <w:rPr>
                <w:color w:val="000000"/>
              </w:rPr>
              <w:t xml:space="preserve"> &amp; Nancy </w:t>
            </w:r>
            <w:proofErr w:type="spellStart"/>
            <w:r w:rsidRPr="001F1E13">
              <w:rPr>
                <w:color w:val="000000"/>
              </w:rPr>
              <w:t>Reigle</w:t>
            </w:r>
            <w:proofErr w:type="spellEnd"/>
            <w:r w:rsidRPr="001F1E13">
              <w:rPr>
                <w:color w:val="000000"/>
              </w:rPr>
              <w:t xml:space="preserve">, </w:t>
            </w:r>
            <w:proofErr w:type="spellStart"/>
            <w:r w:rsidRPr="001F1E13">
              <w:rPr>
                <w:color w:val="000000"/>
              </w:rPr>
              <w:t>Wizards</w:t>
            </w:r>
            <w:proofErr w:type="spellEnd"/>
            <w:r w:rsidRPr="001F1E13">
              <w:rPr>
                <w:color w:val="000000"/>
              </w:rPr>
              <w:t xml:space="preserve"> Bookshelf, 1999</w:t>
            </w:r>
          </w:p>
        </w:tc>
      </w:tr>
      <w:tr w:rsidR="00001B50" w:rsidRPr="001F1E13" w14:paraId="50D51B42" w14:textId="77777777" w:rsidTr="00001B50">
        <w:trPr>
          <w:tblCellSpacing w:w="15" w:type="dxa"/>
        </w:trPr>
        <w:tc>
          <w:tcPr>
            <w:tcW w:w="0" w:type="auto"/>
            <w:vAlign w:val="center"/>
          </w:tcPr>
          <w:p w14:paraId="6B55D1C4" w14:textId="77777777" w:rsidR="00001B50" w:rsidRPr="001F1E13" w:rsidRDefault="00001B50" w:rsidP="001F1E13">
            <w:pPr>
              <w:rPr>
                <w:color w:val="000000"/>
              </w:rPr>
            </w:pPr>
            <w:r w:rsidRPr="001F1E13">
              <w:rPr>
                <w:color w:val="000000"/>
              </w:rPr>
              <w:t>Reigle3</w:t>
            </w:r>
          </w:p>
        </w:tc>
        <w:tc>
          <w:tcPr>
            <w:tcW w:w="0" w:type="auto"/>
            <w:vAlign w:val="center"/>
          </w:tcPr>
          <w:p w14:paraId="565D355D" w14:textId="77777777" w:rsidR="00001B50" w:rsidRPr="001F1E13" w:rsidRDefault="00001B50" w:rsidP="001F1E13">
            <w:pPr>
              <w:rPr>
                <w:color w:val="000000"/>
              </w:rPr>
            </w:pPr>
            <w:r w:rsidRPr="001F1E13">
              <w:rPr>
                <w:color w:val="000000"/>
              </w:rPr>
              <w:t>‘</w:t>
            </w:r>
            <w:hyperlink r:id="rId18" w:history="1">
              <w:r w:rsidRPr="001F1E13">
                <w:rPr>
                  <w:color w:val="0000FF"/>
                  <w:u w:val="single"/>
                </w:rPr>
                <w:t>The original Sankaracarya</w:t>
              </w:r>
            </w:hyperlink>
            <w:r w:rsidRPr="001F1E13">
              <w:rPr>
                <w:color w:val="000000"/>
              </w:rPr>
              <w:t xml:space="preserve">’, David </w:t>
            </w:r>
            <w:proofErr w:type="spellStart"/>
            <w:r w:rsidRPr="001F1E13">
              <w:rPr>
                <w:color w:val="000000"/>
              </w:rPr>
              <w:t>Reigle</w:t>
            </w:r>
            <w:proofErr w:type="spellEnd"/>
            <w:r w:rsidRPr="001F1E13">
              <w:rPr>
                <w:color w:val="000000"/>
              </w:rPr>
              <w:t xml:space="preserve">, </w:t>
            </w:r>
            <w:proofErr w:type="spellStart"/>
            <w:r w:rsidRPr="001F1E13">
              <w:rPr>
                <w:i/>
                <w:iCs/>
                <w:color w:val="000000"/>
              </w:rPr>
              <w:t>Fohat</w:t>
            </w:r>
            <w:proofErr w:type="spellEnd"/>
            <w:r w:rsidRPr="001F1E13">
              <w:rPr>
                <w:color w:val="000000"/>
              </w:rPr>
              <w:t xml:space="preserve">, V:3, 2001, pp. 57-71 (www.easterntradition.org) </w:t>
            </w:r>
          </w:p>
        </w:tc>
      </w:tr>
      <w:tr w:rsidR="00001B50" w:rsidRPr="001F1E13" w14:paraId="78B0FDBC" w14:textId="77777777" w:rsidTr="00001B50">
        <w:trPr>
          <w:tblCellSpacing w:w="15" w:type="dxa"/>
        </w:trPr>
        <w:tc>
          <w:tcPr>
            <w:tcW w:w="0" w:type="auto"/>
            <w:vAlign w:val="center"/>
          </w:tcPr>
          <w:p w14:paraId="1A839117" w14:textId="77777777" w:rsidR="00001B50" w:rsidRPr="001F1E13" w:rsidRDefault="00001B50" w:rsidP="001F1E13">
            <w:pPr>
              <w:rPr>
                <w:color w:val="000000"/>
              </w:rPr>
            </w:pPr>
            <w:r w:rsidRPr="001F1E13">
              <w:rPr>
                <w:color w:val="000000"/>
              </w:rPr>
              <w:t>Reigle4</w:t>
            </w:r>
          </w:p>
        </w:tc>
        <w:tc>
          <w:tcPr>
            <w:tcW w:w="0" w:type="auto"/>
            <w:vAlign w:val="center"/>
          </w:tcPr>
          <w:p w14:paraId="4461D83A" w14:textId="77777777" w:rsidR="00001B50" w:rsidRPr="001F1E13" w:rsidRDefault="00001B50" w:rsidP="001F1E13">
            <w:pPr>
              <w:rPr>
                <w:color w:val="000000"/>
              </w:rPr>
            </w:pPr>
            <w:r w:rsidRPr="001F1E13">
              <w:rPr>
                <w:color w:val="000000"/>
              </w:rPr>
              <w:t>‘</w:t>
            </w:r>
            <w:hyperlink r:id="rId19" w:history="1">
              <w:r w:rsidRPr="001F1E13">
                <w:rPr>
                  <w:color w:val="0000FF"/>
                  <w:u w:val="single"/>
                </w:rPr>
                <w:t>God’s arrival in India – Part I</w:t>
              </w:r>
            </w:hyperlink>
            <w:r w:rsidRPr="001F1E13">
              <w:rPr>
                <w:color w:val="000000"/>
              </w:rPr>
              <w:t xml:space="preserve">’, David </w:t>
            </w:r>
            <w:proofErr w:type="spellStart"/>
            <w:r w:rsidRPr="001F1E13">
              <w:rPr>
                <w:color w:val="000000"/>
              </w:rPr>
              <w:t>Reigle</w:t>
            </w:r>
            <w:proofErr w:type="spellEnd"/>
            <w:r w:rsidRPr="001F1E13">
              <w:rPr>
                <w:color w:val="000000"/>
              </w:rPr>
              <w:t xml:space="preserve">, </w:t>
            </w:r>
            <w:proofErr w:type="spellStart"/>
            <w:r w:rsidRPr="001F1E13">
              <w:rPr>
                <w:i/>
                <w:iCs/>
                <w:color w:val="000000"/>
              </w:rPr>
              <w:t>Fohat</w:t>
            </w:r>
            <w:proofErr w:type="spellEnd"/>
            <w:r w:rsidRPr="001F1E13">
              <w:rPr>
                <w:color w:val="000000"/>
              </w:rPr>
              <w:t>, VII:1, 2003, pp. 6-11 (www.easterntradition.org)</w:t>
            </w:r>
          </w:p>
        </w:tc>
      </w:tr>
      <w:tr w:rsidR="00001B50" w:rsidRPr="001F1E13" w14:paraId="6A649407" w14:textId="77777777" w:rsidTr="00001B50">
        <w:trPr>
          <w:tblCellSpacing w:w="15" w:type="dxa"/>
        </w:trPr>
        <w:tc>
          <w:tcPr>
            <w:tcW w:w="0" w:type="auto"/>
            <w:vAlign w:val="center"/>
          </w:tcPr>
          <w:p w14:paraId="39031F3E" w14:textId="77777777" w:rsidR="00001B50" w:rsidRPr="001F1E13" w:rsidRDefault="00C17F82" w:rsidP="001F1E13">
            <w:pPr>
              <w:rPr>
                <w:color w:val="000000"/>
              </w:rPr>
            </w:pPr>
            <w:r>
              <w:rPr>
                <w:color w:val="000000"/>
              </w:rPr>
              <w:t>TT</w:t>
            </w:r>
          </w:p>
        </w:tc>
        <w:tc>
          <w:tcPr>
            <w:tcW w:w="0" w:type="auto"/>
            <w:vAlign w:val="center"/>
          </w:tcPr>
          <w:p w14:paraId="47D2506F" w14:textId="77777777" w:rsidR="00001B50" w:rsidRPr="001F1E13" w:rsidRDefault="00C17F82" w:rsidP="00C17F82">
            <w:pPr>
              <w:rPr>
                <w:color w:val="000000"/>
              </w:rPr>
            </w:pPr>
            <w:r>
              <w:rPr>
                <w:i/>
                <w:iCs/>
                <w:color w:val="000000"/>
              </w:rPr>
              <w:t>Titkos Tanítás</w:t>
            </w:r>
            <w:r w:rsidR="00001B50" w:rsidRPr="001F1E13">
              <w:rPr>
                <w:color w:val="000000"/>
              </w:rPr>
              <w:t xml:space="preserve">, H.P. Blavatsky, </w:t>
            </w:r>
            <w:r>
              <w:rPr>
                <w:color w:val="000000"/>
              </w:rPr>
              <w:t>MTT</w:t>
            </w:r>
            <w:r w:rsidR="00001B50" w:rsidRPr="001F1E13">
              <w:rPr>
                <w:color w:val="000000"/>
              </w:rPr>
              <w:t xml:space="preserve">, </w:t>
            </w:r>
            <w:r>
              <w:rPr>
                <w:color w:val="000000"/>
              </w:rPr>
              <w:t>2011-2018</w:t>
            </w:r>
          </w:p>
        </w:tc>
      </w:tr>
      <w:tr w:rsidR="00001B50" w:rsidRPr="001F1E13" w14:paraId="508FADB6" w14:textId="77777777" w:rsidTr="00001B50">
        <w:trPr>
          <w:tblCellSpacing w:w="15" w:type="dxa"/>
        </w:trPr>
        <w:tc>
          <w:tcPr>
            <w:tcW w:w="0" w:type="auto"/>
            <w:vAlign w:val="center"/>
          </w:tcPr>
          <w:p w14:paraId="2F8FCB5A" w14:textId="77777777" w:rsidR="00001B50" w:rsidRPr="001F1E13" w:rsidRDefault="00001B50" w:rsidP="001F1E13">
            <w:pPr>
              <w:rPr>
                <w:color w:val="000000"/>
              </w:rPr>
            </w:pPr>
            <w:r w:rsidRPr="001F1E13">
              <w:rPr>
                <w:color w:val="000000"/>
              </w:rPr>
              <w:lastRenderedPageBreak/>
              <w:t>SRCW</w:t>
            </w:r>
          </w:p>
        </w:tc>
        <w:tc>
          <w:tcPr>
            <w:tcW w:w="0" w:type="auto"/>
            <w:vAlign w:val="center"/>
          </w:tcPr>
          <w:p w14:paraId="3A790A5F" w14:textId="77777777" w:rsidR="00001B50" w:rsidRPr="001F1E13" w:rsidRDefault="00001B50" w:rsidP="001F1E13">
            <w:pPr>
              <w:rPr>
                <w:color w:val="000000"/>
              </w:rPr>
            </w:pPr>
            <w:r w:rsidRPr="001F1E13">
              <w:rPr>
                <w:i/>
                <w:iCs/>
                <w:color w:val="000000"/>
              </w:rPr>
              <w:t xml:space="preserve">T. </w:t>
            </w:r>
            <w:proofErr w:type="spellStart"/>
            <w:r w:rsidRPr="001F1E13">
              <w:rPr>
                <w:i/>
                <w:iCs/>
                <w:color w:val="000000"/>
              </w:rPr>
              <w:t>Subba</w:t>
            </w:r>
            <w:proofErr w:type="spellEnd"/>
            <w:r w:rsidRPr="001F1E13">
              <w:rPr>
                <w:i/>
                <w:iCs/>
                <w:color w:val="000000"/>
              </w:rPr>
              <w:t xml:space="preserve"> </w:t>
            </w:r>
            <w:proofErr w:type="spellStart"/>
            <w:r w:rsidRPr="001F1E13">
              <w:rPr>
                <w:i/>
                <w:iCs/>
                <w:color w:val="000000"/>
              </w:rPr>
              <w:t>Row</w:t>
            </w:r>
            <w:proofErr w:type="spellEnd"/>
            <w:r w:rsidRPr="001F1E13">
              <w:rPr>
                <w:i/>
                <w:iCs/>
                <w:color w:val="000000"/>
              </w:rPr>
              <w:t xml:space="preserve"> </w:t>
            </w:r>
            <w:proofErr w:type="spellStart"/>
            <w:r w:rsidRPr="001F1E13">
              <w:rPr>
                <w:i/>
                <w:iCs/>
                <w:color w:val="000000"/>
              </w:rPr>
              <w:t>Collected</w:t>
            </w:r>
            <w:proofErr w:type="spellEnd"/>
            <w:r w:rsidRPr="001F1E13">
              <w:rPr>
                <w:i/>
                <w:iCs/>
                <w:color w:val="000000"/>
              </w:rPr>
              <w:t xml:space="preserve"> </w:t>
            </w:r>
            <w:proofErr w:type="spellStart"/>
            <w:r w:rsidRPr="001F1E13">
              <w:rPr>
                <w:i/>
                <w:iCs/>
                <w:color w:val="000000"/>
              </w:rPr>
              <w:t>Writings</w:t>
            </w:r>
            <w:proofErr w:type="spellEnd"/>
            <w:r w:rsidRPr="001F1E13">
              <w:rPr>
                <w:color w:val="000000"/>
              </w:rPr>
              <w:t xml:space="preserve">, H.J. </w:t>
            </w:r>
            <w:proofErr w:type="spellStart"/>
            <w:r w:rsidRPr="001F1E13">
              <w:rPr>
                <w:color w:val="000000"/>
              </w:rPr>
              <w:t>Spierenburg</w:t>
            </w:r>
            <w:proofErr w:type="spellEnd"/>
            <w:r w:rsidRPr="001F1E13">
              <w:rPr>
                <w:color w:val="000000"/>
              </w:rPr>
              <w:t xml:space="preserve"> (</w:t>
            </w:r>
            <w:proofErr w:type="spellStart"/>
            <w:r w:rsidRPr="001F1E13">
              <w:rPr>
                <w:color w:val="000000"/>
              </w:rPr>
              <w:t>comp</w:t>
            </w:r>
            <w:proofErr w:type="spellEnd"/>
            <w:r w:rsidRPr="001F1E13">
              <w:rPr>
                <w:color w:val="000000"/>
              </w:rPr>
              <w:t>.), PLP, 2001/02</w:t>
            </w:r>
          </w:p>
        </w:tc>
      </w:tr>
      <w:tr w:rsidR="00001B50" w:rsidRPr="001F1E13" w14:paraId="06DBA892" w14:textId="77777777" w:rsidTr="00001B50">
        <w:trPr>
          <w:tblCellSpacing w:w="15" w:type="dxa"/>
        </w:trPr>
        <w:tc>
          <w:tcPr>
            <w:tcW w:w="0" w:type="auto"/>
            <w:vAlign w:val="center"/>
          </w:tcPr>
          <w:p w14:paraId="3307F8BC" w14:textId="77777777" w:rsidR="00001B50" w:rsidRPr="001F1E13" w:rsidRDefault="00001B50" w:rsidP="001F1E13">
            <w:pPr>
              <w:rPr>
                <w:color w:val="000000"/>
              </w:rPr>
            </w:pPr>
            <w:r w:rsidRPr="001F1E13">
              <w:rPr>
                <w:color w:val="000000"/>
              </w:rPr>
              <w:t>SOP</w:t>
            </w:r>
          </w:p>
        </w:tc>
        <w:tc>
          <w:tcPr>
            <w:tcW w:w="0" w:type="auto"/>
            <w:vAlign w:val="center"/>
          </w:tcPr>
          <w:p w14:paraId="53DE0110" w14:textId="77777777" w:rsidR="00001B50" w:rsidRPr="001F1E13" w:rsidRDefault="00001B50" w:rsidP="001F1E13">
            <w:pPr>
              <w:rPr>
                <w:color w:val="000000"/>
              </w:rPr>
            </w:pPr>
            <w:proofErr w:type="spellStart"/>
            <w:r w:rsidRPr="001F1E13">
              <w:rPr>
                <w:i/>
                <w:iCs/>
                <w:color w:val="000000"/>
              </w:rPr>
              <w:t>Studies</w:t>
            </w:r>
            <w:proofErr w:type="spellEnd"/>
            <w:r w:rsidRPr="001F1E13">
              <w:rPr>
                <w:i/>
                <w:iCs/>
                <w:color w:val="000000"/>
              </w:rPr>
              <w:t xml:space="preserve"> in </w:t>
            </w:r>
            <w:proofErr w:type="spellStart"/>
            <w:r w:rsidRPr="001F1E13">
              <w:rPr>
                <w:i/>
                <w:iCs/>
                <w:color w:val="000000"/>
              </w:rPr>
              <w:t>Occult</w:t>
            </w:r>
            <w:proofErr w:type="spellEnd"/>
            <w:r w:rsidRPr="001F1E13">
              <w:rPr>
                <w:i/>
                <w:iCs/>
                <w:color w:val="000000"/>
              </w:rPr>
              <w:t xml:space="preserve"> </w:t>
            </w:r>
            <w:proofErr w:type="spellStart"/>
            <w:r w:rsidRPr="001F1E13">
              <w:rPr>
                <w:i/>
                <w:iCs/>
                <w:color w:val="000000"/>
              </w:rPr>
              <w:t>Philosophy</w:t>
            </w:r>
            <w:proofErr w:type="spellEnd"/>
            <w:r w:rsidRPr="001F1E13">
              <w:rPr>
                <w:color w:val="000000"/>
              </w:rPr>
              <w:t xml:space="preserve">, G. de </w:t>
            </w:r>
            <w:proofErr w:type="spellStart"/>
            <w:r w:rsidRPr="001F1E13">
              <w:rPr>
                <w:color w:val="000000"/>
              </w:rPr>
              <w:t>Purucker</w:t>
            </w:r>
            <w:proofErr w:type="spellEnd"/>
            <w:r w:rsidRPr="001F1E13">
              <w:rPr>
                <w:color w:val="000000"/>
              </w:rPr>
              <w:t>, TUP, 1973</w:t>
            </w:r>
          </w:p>
        </w:tc>
      </w:tr>
      <w:tr w:rsidR="00001B50" w:rsidRPr="001F1E13" w14:paraId="08E4931B" w14:textId="77777777" w:rsidTr="00001B50">
        <w:trPr>
          <w:tblCellSpacing w:w="15" w:type="dxa"/>
        </w:trPr>
        <w:tc>
          <w:tcPr>
            <w:tcW w:w="0" w:type="auto"/>
            <w:vAlign w:val="center"/>
          </w:tcPr>
          <w:p w14:paraId="33DE8FC7" w14:textId="77777777" w:rsidR="00001B50" w:rsidRPr="001F1E13" w:rsidRDefault="00001B50" w:rsidP="001F1E13">
            <w:pPr>
              <w:rPr>
                <w:color w:val="000000"/>
              </w:rPr>
            </w:pPr>
            <w:r w:rsidRPr="001F1E13">
              <w:rPr>
                <w:color w:val="000000"/>
              </w:rPr>
              <w:t>Taylor</w:t>
            </w:r>
          </w:p>
        </w:tc>
        <w:tc>
          <w:tcPr>
            <w:tcW w:w="0" w:type="auto"/>
            <w:vAlign w:val="center"/>
          </w:tcPr>
          <w:p w14:paraId="7C3E9B9B" w14:textId="77777777" w:rsidR="00001B50" w:rsidRPr="001F1E13" w:rsidRDefault="00001B50" w:rsidP="001F1E13">
            <w:pPr>
              <w:rPr>
                <w:color w:val="000000"/>
              </w:rPr>
            </w:pPr>
            <w:r w:rsidRPr="001F1E13">
              <w:rPr>
                <w:color w:val="000000"/>
              </w:rPr>
              <w:t>‘</w:t>
            </w:r>
            <w:hyperlink r:id="rId20" w:history="1">
              <w:r w:rsidRPr="001F1E13">
                <w:rPr>
                  <w:color w:val="0000FF"/>
                  <w:u w:val="single"/>
                </w:rPr>
                <w:t>Blavatsky and Buddhism</w:t>
              </w:r>
            </w:hyperlink>
            <w:r w:rsidRPr="001F1E13">
              <w:rPr>
                <w:color w:val="000000"/>
              </w:rPr>
              <w:t>’, Richard P. Taylor, 1999, www.blavatsky.net/forum/taylor/tibetanSources1.htm</w:t>
            </w:r>
          </w:p>
        </w:tc>
      </w:tr>
      <w:tr w:rsidR="00001B50" w:rsidRPr="001F1E13" w14:paraId="1D79C702" w14:textId="77777777" w:rsidTr="00001B50">
        <w:trPr>
          <w:tblCellSpacing w:w="15" w:type="dxa"/>
        </w:trPr>
        <w:tc>
          <w:tcPr>
            <w:tcW w:w="0" w:type="auto"/>
            <w:vAlign w:val="center"/>
          </w:tcPr>
          <w:p w14:paraId="43EC27C8" w14:textId="77777777" w:rsidR="00001B50" w:rsidRPr="001F1E13" w:rsidRDefault="00001B50" w:rsidP="001F1E13">
            <w:pPr>
              <w:rPr>
                <w:color w:val="000000"/>
              </w:rPr>
            </w:pPr>
            <w:r w:rsidRPr="001F1E13">
              <w:rPr>
                <w:color w:val="000000"/>
              </w:rPr>
              <w:t>TG</w:t>
            </w:r>
          </w:p>
        </w:tc>
        <w:tc>
          <w:tcPr>
            <w:tcW w:w="0" w:type="auto"/>
            <w:vAlign w:val="center"/>
          </w:tcPr>
          <w:p w14:paraId="55BF0D9B" w14:textId="77777777" w:rsidR="00E22380" w:rsidRPr="001F1E13" w:rsidRDefault="00001B50" w:rsidP="001F1E13">
            <w:pPr>
              <w:rPr>
                <w:color w:val="000000"/>
              </w:rPr>
            </w:pPr>
            <w:r w:rsidRPr="001F1E13">
              <w:rPr>
                <w:i/>
                <w:iCs/>
                <w:color w:val="000000"/>
              </w:rPr>
              <w:t xml:space="preserve">The Theosophical </w:t>
            </w:r>
            <w:proofErr w:type="spellStart"/>
            <w:r w:rsidRPr="001F1E13">
              <w:rPr>
                <w:i/>
                <w:iCs/>
                <w:color w:val="000000"/>
              </w:rPr>
              <w:t>Glossary</w:t>
            </w:r>
            <w:proofErr w:type="spellEnd"/>
            <w:r w:rsidRPr="001F1E13">
              <w:rPr>
                <w:color w:val="000000"/>
              </w:rPr>
              <w:t>, H.P. Blavatsky, Theos. Co., 1973 (1892)</w:t>
            </w:r>
          </w:p>
        </w:tc>
      </w:tr>
    </w:tbl>
    <w:p w14:paraId="63D44714" w14:textId="77777777" w:rsidR="00001B50" w:rsidRPr="001F1E13" w:rsidRDefault="00001B50" w:rsidP="001F1E13">
      <w:pPr>
        <w:rPr>
          <w:color w:val="000000"/>
        </w:rPr>
      </w:pPr>
    </w:p>
    <w:p w14:paraId="61B7C2AC" w14:textId="77777777" w:rsidR="00A71F9C" w:rsidRPr="00E22380" w:rsidRDefault="00F54F4D" w:rsidP="001F1E13">
      <w:pPr>
        <w:rPr>
          <w:color w:val="000000"/>
        </w:rPr>
      </w:pPr>
      <w:r>
        <w:rPr>
          <w:color w:val="000000"/>
        </w:rPr>
        <w:pict w14:anchorId="5B341DD8">
          <v:rect id="_x0000_i1030" style="width:0;height:1.5pt" o:hralign="center" o:hrstd="t" o:hr="t" fillcolor="#aca899" stroked="f"/>
        </w:pict>
      </w:r>
    </w:p>
    <w:sectPr w:rsidR="00A71F9C" w:rsidRPr="00E22380">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3A8F5" w14:textId="77777777" w:rsidR="006A7620" w:rsidRDefault="006A7620" w:rsidP="007441B7">
      <w:r>
        <w:separator/>
      </w:r>
    </w:p>
  </w:endnote>
  <w:endnote w:type="continuationSeparator" w:id="0">
    <w:p w14:paraId="604B8B80" w14:textId="77777777" w:rsidR="006A7620" w:rsidRDefault="006A7620" w:rsidP="0074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9834B" w14:textId="77777777" w:rsidR="006A7620" w:rsidRDefault="006A7620" w:rsidP="007441B7">
      <w:r>
        <w:separator/>
      </w:r>
    </w:p>
  </w:footnote>
  <w:footnote w:type="continuationSeparator" w:id="0">
    <w:p w14:paraId="6EB3CE29" w14:textId="77777777" w:rsidR="006A7620" w:rsidRDefault="006A7620" w:rsidP="00744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8CC7" w14:textId="77777777" w:rsidR="00E52888" w:rsidRDefault="00E52888">
    <w:pPr>
      <w:pStyle w:val="lfej"/>
      <w:jc w:val="center"/>
    </w:pPr>
    <w:r>
      <w:fldChar w:fldCharType="begin"/>
    </w:r>
    <w:r>
      <w:instrText>PAGE   \* MERGEFORMAT</w:instrText>
    </w:r>
    <w:r>
      <w:fldChar w:fldCharType="separate"/>
    </w:r>
    <w:r w:rsidR="00783748">
      <w:rPr>
        <w:noProof/>
      </w:rPr>
      <w:t>19</w:t>
    </w:r>
    <w:r>
      <w:fldChar w:fldCharType="end"/>
    </w:r>
  </w:p>
  <w:p w14:paraId="62BC7DCA" w14:textId="77777777" w:rsidR="00E52888" w:rsidRDefault="00E5288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A283D"/>
    <w:multiLevelType w:val="hybridMultilevel"/>
    <w:tmpl w:val="B43C0D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F0E5AD3"/>
    <w:multiLevelType w:val="hybridMultilevel"/>
    <w:tmpl w:val="99BC53F4"/>
    <w:lvl w:ilvl="0" w:tplc="07849D14">
      <w:start w:val="1"/>
      <w:numFmt w:val="decimal"/>
      <w:lvlText w:val="%1."/>
      <w:lvlJc w:val="left"/>
      <w:pPr>
        <w:ind w:left="720" w:hanging="360"/>
      </w:pPr>
      <w:rPr>
        <w:rFonts w:hint="default"/>
        <w:color w:val="0000FF"/>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D735C90"/>
    <w:multiLevelType w:val="hybridMultilevel"/>
    <w:tmpl w:val="792ADFA2"/>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1B50"/>
    <w:rsid w:val="00000D19"/>
    <w:rsid w:val="00001B50"/>
    <w:rsid w:val="00011A1C"/>
    <w:rsid w:val="000152AF"/>
    <w:rsid w:val="00022435"/>
    <w:rsid w:val="00054B61"/>
    <w:rsid w:val="00054F44"/>
    <w:rsid w:val="00060467"/>
    <w:rsid w:val="00070D8C"/>
    <w:rsid w:val="00073AFA"/>
    <w:rsid w:val="00086538"/>
    <w:rsid w:val="00087A5F"/>
    <w:rsid w:val="000A2BF4"/>
    <w:rsid w:val="000A41A3"/>
    <w:rsid w:val="000A473F"/>
    <w:rsid w:val="000C5C1B"/>
    <w:rsid w:val="000D2E2A"/>
    <w:rsid w:val="000D5210"/>
    <w:rsid w:val="000D76E6"/>
    <w:rsid w:val="000E3923"/>
    <w:rsid w:val="000F5575"/>
    <w:rsid w:val="000F5F72"/>
    <w:rsid w:val="00104105"/>
    <w:rsid w:val="0010511B"/>
    <w:rsid w:val="00105EDB"/>
    <w:rsid w:val="00123011"/>
    <w:rsid w:val="00123726"/>
    <w:rsid w:val="001266FB"/>
    <w:rsid w:val="0013428B"/>
    <w:rsid w:val="00143B37"/>
    <w:rsid w:val="00165177"/>
    <w:rsid w:val="00173D73"/>
    <w:rsid w:val="0018353D"/>
    <w:rsid w:val="00184533"/>
    <w:rsid w:val="001C361E"/>
    <w:rsid w:val="001C3774"/>
    <w:rsid w:val="001D4B3C"/>
    <w:rsid w:val="001F0504"/>
    <w:rsid w:val="001F1E13"/>
    <w:rsid w:val="001F29E8"/>
    <w:rsid w:val="00214EDF"/>
    <w:rsid w:val="0023491C"/>
    <w:rsid w:val="00255EB7"/>
    <w:rsid w:val="00255F29"/>
    <w:rsid w:val="00277195"/>
    <w:rsid w:val="0028485A"/>
    <w:rsid w:val="002958DA"/>
    <w:rsid w:val="002A054F"/>
    <w:rsid w:val="002C40B6"/>
    <w:rsid w:val="003055F0"/>
    <w:rsid w:val="0030728E"/>
    <w:rsid w:val="00314EA5"/>
    <w:rsid w:val="00325961"/>
    <w:rsid w:val="00330243"/>
    <w:rsid w:val="00331D93"/>
    <w:rsid w:val="00345595"/>
    <w:rsid w:val="003940CE"/>
    <w:rsid w:val="003D21C3"/>
    <w:rsid w:val="003D2B17"/>
    <w:rsid w:val="003E7A44"/>
    <w:rsid w:val="003F7640"/>
    <w:rsid w:val="0042174A"/>
    <w:rsid w:val="0043335E"/>
    <w:rsid w:val="00442A8A"/>
    <w:rsid w:val="00470CEA"/>
    <w:rsid w:val="004773D8"/>
    <w:rsid w:val="004B0D71"/>
    <w:rsid w:val="00516969"/>
    <w:rsid w:val="00520679"/>
    <w:rsid w:val="005226E0"/>
    <w:rsid w:val="00537EF7"/>
    <w:rsid w:val="00544A2E"/>
    <w:rsid w:val="00550BD3"/>
    <w:rsid w:val="0055446A"/>
    <w:rsid w:val="005622F6"/>
    <w:rsid w:val="00563263"/>
    <w:rsid w:val="00586278"/>
    <w:rsid w:val="00592C36"/>
    <w:rsid w:val="005A6301"/>
    <w:rsid w:val="005D0B15"/>
    <w:rsid w:val="005D7AD0"/>
    <w:rsid w:val="005E67BA"/>
    <w:rsid w:val="005F7199"/>
    <w:rsid w:val="0060258F"/>
    <w:rsid w:val="0060493D"/>
    <w:rsid w:val="006164B0"/>
    <w:rsid w:val="00617008"/>
    <w:rsid w:val="00640D68"/>
    <w:rsid w:val="00642874"/>
    <w:rsid w:val="00645EFE"/>
    <w:rsid w:val="00663D41"/>
    <w:rsid w:val="00684707"/>
    <w:rsid w:val="00693D0D"/>
    <w:rsid w:val="006A3987"/>
    <w:rsid w:val="006A7620"/>
    <w:rsid w:val="006E3AFC"/>
    <w:rsid w:val="006F4C00"/>
    <w:rsid w:val="0070104C"/>
    <w:rsid w:val="007047AE"/>
    <w:rsid w:val="007321AE"/>
    <w:rsid w:val="007376AC"/>
    <w:rsid w:val="007441B7"/>
    <w:rsid w:val="0074440A"/>
    <w:rsid w:val="007649A7"/>
    <w:rsid w:val="00764BE9"/>
    <w:rsid w:val="00767B75"/>
    <w:rsid w:val="00783748"/>
    <w:rsid w:val="007C65C2"/>
    <w:rsid w:val="007E54B1"/>
    <w:rsid w:val="007F3CAE"/>
    <w:rsid w:val="008018CB"/>
    <w:rsid w:val="00817332"/>
    <w:rsid w:val="0083378A"/>
    <w:rsid w:val="00836A48"/>
    <w:rsid w:val="008450E7"/>
    <w:rsid w:val="0085177C"/>
    <w:rsid w:val="00856B34"/>
    <w:rsid w:val="0088319E"/>
    <w:rsid w:val="008861AE"/>
    <w:rsid w:val="00895D6F"/>
    <w:rsid w:val="008C0661"/>
    <w:rsid w:val="008D095C"/>
    <w:rsid w:val="008E01AE"/>
    <w:rsid w:val="00901AE2"/>
    <w:rsid w:val="00911AFD"/>
    <w:rsid w:val="009168DF"/>
    <w:rsid w:val="00941766"/>
    <w:rsid w:val="00954013"/>
    <w:rsid w:val="009664B5"/>
    <w:rsid w:val="009764A3"/>
    <w:rsid w:val="009918C3"/>
    <w:rsid w:val="0099687E"/>
    <w:rsid w:val="009B4030"/>
    <w:rsid w:val="009E2EED"/>
    <w:rsid w:val="009E3FB5"/>
    <w:rsid w:val="00A27CD4"/>
    <w:rsid w:val="00A32E85"/>
    <w:rsid w:val="00A50E8C"/>
    <w:rsid w:val="00A71F9C"/>
    <w:rsid w:val="00A87BCC"/>
    <w:rsid w:val="00AB171A"/>
    <w:rsid w:val="00AC357B"/>
    <w:rsid w:val="00AD4CDE"/>
    <w:rsid w:val="00AD7C7C"/>
    <w:rsid w:val="00AE459A"/>
    <w:rsid w:val="00AF6ACE"/>
    <w:rsid w:val="00AF7FB1"/>
    <w:rsid w:val="00B228E0"/>
    <w:rsid w:val="00B350A2"/>
    <w:rsid w:val="00B62D23"/>
    <w:rsid w:val="00B65E4E"/>
    <w:rsid w:val="00B669B3"/>
    <w:rsid w:val="00B90841"/>
    <w:rsid w:val="00BB0B90"/>
    <w:rsid w:val="00BB0BAE"/>
    <w:rsid w:val="00BB4D25"/>
    <w:rsid w:val="00BB7EBD"/>
    <w:rsid w:val="00BE217E"/>
    <w:rsid w:val="00BE728F"/>
    <w:rsid w:val="00BF2280"/>
    <w:rsid w:val="00BF7A32"/>
    <w:rsid w:val="00C17F82"/>
    <w:rsid w:val="00C417A3"/>
    <w:rsid w:val="00C434EC"/>
    <w:rsid w:val="00C51EB5"/>
    <w:rsid w:val="00C55820"/>
    <w:rsid w:val="00C63C9D"/>
    <w:rsid w:val="00C77624"/>
    <w:rsid w:val="00C83D18"/>
    <w:rsid w:val="00CA56FE"/>
    <w:rsid w:val="00CC0139"/>
    <w:rsid w:val="00CC028E"/>
    <w:rsid w:val="00CC3467"/>
    <w:rsid w:val="00CD3D7D"/>
    <w:rsid w:val="00CF5A2B"/>
    <w:rsid w:val="00D15E65"/>
    <w:rsid w:val="00D260BB"/>
    <w:rsid w:val="00D32012"/>
    <w:rsid w:val="00D32E86"/>
    <w:rsid w:val="00D4538D"/>
    <w:rsid w:val="00D53E05"/>
    <w:rsid w:val="00D83BB2"/>
    <w:rsid w:val="00D919C8"/>
    <w:rsid w:val="00DB350E"/>
    <w:rsid w:val="00DC2FEA"/>
    <w:rsid w:val="00E0629D"/>
    <w:rsid w:val="00E118CC"/>
    <w:rsid w:val="00E22380"/>
    <w:rsid w:val="00E234AE"/>
    <w:rsid w:val="00E23D56"/>
    <w:rsid w:val="00E25D91"/>
    <w:rsid w:val="00E52888"/>
    <w:rsid w:val="00E63216"/>
    <w:rsid w:val="00E77449"/>
    <w:rsid w:val="00E83F30"/>
    <w:rsid w:val="00EA321C"/>
    <w:rsid w:val="00EA56C6"/>
    <w:rsid w:val="00ED3368"/>
    <w:rsid w:val="00ED3CBE"/>
    <w:rsid w:val="00ED4C11"/>
    <w:rsid w:val="00F02E06"/>
    <w:rsid w:val="00F0783A"/>
    <w:rsid w:val="00F20758"/>
    <w:rsid w:val="00F30022"/>
    <w:rsid w:val="00F319F6"/>
    <w:rsid w:val="00F353D1"/>
    <w:rsid w:val="00F42AFB"/>
    <w:rsid w:val="00F51B7B"/>
    <w:rsid w:val="00F52BD8"/>
    <w:rsid w:val="00F532BB"/>
    <w:rsid w:val="00F54776"/>
    <w:rsid w:val="00F54F4D"/>
    <w:rsid w:val="00F73D90"/>
    <w:rsid w:val="00F85B66"/>
    <w:rsid w:val="00F91F42"/>
    <w:rsid w:val="00FB097E"/>
    <w:rsid w:val="00FB1691"/>
    <w:rsid w:val="00FC0104"/>
    <w:rsid w:val="00FD682D"/>
    <w:rsid w:val="00FE29C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3E768"/>
  <w15:chartTrackingRefBased/>
  <w15:docId w15:val="{97C3FB22-A280-4E0E-A977-5618F00D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qFormat/>
    <w:rsid w:val="00001B50"/>
    <w:pPr>
      <w:spacing w:before="100" w:beforeAutospacing="1" w:after="100" w:afterAutospacing="1"/>
      <w:outlineLvl w:val="0"/>
    </w:pPr>
    <w:rPr>
      <w:b/>
      <w:bCs/>
      <w:color w:val="000000"/>
      <w:kern w:val="36"/>
      <w:sz w:val="48"/>
      <w:szCs w:val="48"/>
    </w:rPr>
  </w:style>
  <w:style w:type="paragraph" w:styleId="Cmsor3">
    <w:name w:val="heading 3"/>
    <w:basedOn w:val="Norml"/>
    <w:qFormat/>
    <w:rsid w:val="00001B50"/>
    <w:pPr>
      <w:spacing w:before="100" w:beforeAutospacing="1" w:after="100" w:afterAutospacing="1"/>
      <w:outlineLvl w:val="2"/>
    </w:pPr>
    <w:rPr>
      <w:b/>
      <w:bCs/>
      <w:color w:val="000000"/>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1">
    <w:name w:val="Stílus1"/>
    <w:basedOn w:val="Norml"/>
    <w:rsid w:val="00A71F9C"/>
    <w:rPr>
      <w:rFonts w:cs="Arial"/>
      <w:color w:val="000080"/>
      <w:szCs w:val="20"/>
    </w:rPr>
  </w:style>
  <w:style w:type="paragraph" w:styleId="NormlWeb">
    <w:name w:val="Normal (Web)"/>
    <w:basedOn w:val="Norml"/>
    <w:rsid w:val="00001B50"/>
    <w:pPr>
      <w:spacing w:before="100" w:beforeAutospacing="1" w:after="100" w:afterAutospacing="1"/>
    </w:pPr>
    <w:rPr>
      <w:color w:val="000000"/>
    </w:rPr>
  </w:style>
  <w:style w:type="character" w:styleId="Kiemels2">
    <w:name w:val="Strong"/>
    <w:qFormat/>
    <w:rsid w:val="00001B50"/>
    <w:rPr>
      <w:b/>
      <w:bCs/>
    </w:rPr>
  </w:style>
  <w:style w:type="character" w:styleId="Hiperhivatkozs">
    <w:name w:val="Hyperlink"/>
    <w:uiPriority w:val="99"/>
    <w:rsid w:val="00001B50"/>
    <w:rPr>
      <w:color w:val="0000FF"/>
      <w:u w:val="single"/>
    </w:rPr>
  </w:style>
  <w:style w:type="character" w:styleId="Kiemels">
    <w:name w:val="Emphasis"/>
    <w:qFormat/>
    <w:rsid w:val="00001B50"/>
    <w:rPr>
      <w:i/>
      <w:iCs/>
    </w:rPr>
  </w:style>
  <w:style w:type="character" w:customStyle="1" w:styleId="style21">
    <w:name w:val="style21"/>
    <w:rsid w:val="00001B50"/>
    <w:rPr>
      <w:rFonts w:ascii="Arial" w:hAnsi="Arial" w:cs="Arial" w:hint="default"/>
      <w:sz w:val="20"/>
      <w:szCs w:val="20"/>
    </w:rPr>
  </w:style>
  <w:style w:type="character" w:customStyle="1" w:styleId="style41">
    <w:name w:val="style41"/>
    <w:rsid w:val="00001B50"/>
    <w:rPr>
      <w:rFonts w:ascii="Arial" w:hAnsi="Arial" w:cs="Arial" w:hint="default"/>
      <w:sz w:val="15"/>
      <w:szCs w:val="15"/>
    </w:rPr>
  </w:style>
  <w:style w:type="paragraph" w:styleId="lfej">
    <w:name w:val="header"/>
    <w:basedOn w:val="Norml"/>
    <w:link w:val="lfejChar"/>
    <w:uiPriority w:val="99"/>
    <w:rsid w:val="007441B7"/>
    <w:pPr>
      <w:tabs>
        <w:tab w:val="center" w:pos="4536"/>
        <w:tab w:val="right" w:pos="9072"/>
      </w:tabs>
    </w:pPr>
  </w:style>
  <w:style w:type="character" w:customStyle="1" w:styleId="lfejChar">
    <w:name w:val="Élőfej Char"/>
    <w:link w:val="lfej"/>
    <w:uiPriority w:val="99"/>
    <w:rsid w:val="007441B7"/>
    <w:rPr>
      <w:sz w:val="24"/>
      <w:szCs w:val="24"/>
      <w:lang w:eastAsia="hu-HU"/>
    </w:rPr>
  </w:style>
  <w:style w:type="paragraph" w:styleId="llb">
    <w:name w:val="footer"/>
    <w:basedOn w:val="Norml"/>
    <w:link w:val="llbChar"/>
    <w:rsid w:val="007441B7"/>
    <w:pPr>
      <w:tabs>
        <w:tab w:val="center" w:pos="4536"/>
        <w:tab w:val="right" w:pos="9072"/>
      </w:tabs>
    </w:pPr>
  </w:style>
  <w:style w:type="character" w:customStyle="1" w:styleId="llbChar">
    <w:name w:val="Élőláb Char"/>
    <w:link w:val="llb"/>
    <w:rsid w:val="007441B7"/>
    <w:rPr>
      <w:sz w:val="24"/>
      <w:szCs w:val="24"/>
      <w:lang w:eastAsia="hu-HU"/>
    </w:rPr>
  </w:style>
  <w:style w:type="paragraph" w:styleId="Lbjegyzetszveg">
    <w:name w:val="footnote text"/>
    <w:basedOn w:val="Norml"/>
    <w:link w:val="LbjegyzetszvegChar"/>
    <w:rsid w:val="006F4C00"/>
    <w:rPr>
      <w:sz w:val="20"/>
      <w:szCs w:val="20"/>
    </w:rPr>
  </w:style>
  <w:style w:type="character" w:customStyle="1" w:styleId="LbjegyzetszvegChar">
    <w:name w:val="Lábjegyzetszöveg Char"/>
    <w:link w:val="Lbjegyzetszveg"/>
    <w:rsid w:val="006F4C00"/>
    <w:rPr>
      <w:lang w:eastAsia="hu-HU"/>
    </w:rPr>
  </w:style>
  <w:style w:type="character" w:styleId="Lbjegyzet-hivatkozs">
    <w:name w:val="footnote reference"/>
    <w:rsid w:val="006F4C00"/>
    <w:rPr>
      <w:vertAlign w:val="superscript"/>
    </w:rPr>
  </w:style>
  <w:style w:type="paragraph" w:styleId="Szvegtrzsbehzssal3">
    <w:name w:val="Body Text Indent 3"/>
    <w:basedOn w:val="Norml"/>
    <w:link w:val="Szvegtrzsbehzssal3Char"/>
    <w:rsid w:val="00F353D1"/>
    <w:pPr>
      <w:ind w:firstLine="658"/>
      <w:jc w:val="both"/>
    </w:pPr>
    <w:rPr>
      <w:szCs w:val="20"/>
    </w:rPr>
  </w:style>
  <w:style w:type="character" w:customStyle="1" w:styleId="Szvegtrzsbehzssal3Char">
    <w:name w:val="Szövegtörzs behúzással 3 Char"/>
    <w:link w:val="Szvegtrzsbehzssal3"/>
    <w:rsid w:val="00F353D1"/>
    <w:rPr>
      <w:sz w:val="24"/>
      <w:lang w:eastAsia="hu-HU"/>
    </w:rPr>
  </w:style>
  <w:style w:type="paragraph" w:styleId="Listaszerbekezds">
    <w:name w:val="List Paragraph"/>
    <w:basedOn w:val="Norml"/>
    <w:uiPriority w:val="34"/>
    <w:qFormat/>
    <w:rsid w:val="008C0661"/>
    <w:pPr>
      <w:ind w:left="720"/>
      <w:contextualSpacing/>
    </w:pPr>
  </w:style>
  <w:style w:type="paragraph" w:styleId="Tartalomjegyzkcmsora">
    <w:name w:val="TOC Heading"/>
    <w:basedOn w:val="Cmsor1"/>
    <w:next w:val="Norml"/>
    <w:uiPriority w:val="39"/>
    <w:unhideWhenUsed/>
    <w:qFormat/>
    <w:rsid w:val="008450E7"/>
    <w:pPr>
      <w:keepNext/>
      <w:keepLines/>
      <w:spacing w:before="240" w:beforeAutospacing="0" w:after="0" w:afterAutospacing="0" w:line="259" w:lineRule="auto"/>
      <w:outlineLvl w:val="9"/>
    </w:pPr>
    <w:rPr>
      <w:rFonts w:ascii="Calibri Light" w:eastAsia="SimSun" w:hAnsi="Calibri Light"/>
      <w:b w:val="0"/>
      <w:bCs w:val="0"/>
      <w:color w:val="2E74B5"/>
      <w:kern w:val="0"/>
      <w:sz w:val="32"/>
      <w:szCs w:val="32"/>
    </w:rPr>
  </w:style>
  <w:style w:type="paragraph" w:styleId="TJ1">
    <w:name w:val="toc 1"/>
    <w:basedOn w:val="Norml"/>
    <w:next w:val="Norml"/>
    <w:autoRedefine/>
    <w:uiPriority w:val="39"/>
    <w:rsid w:val="008450E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52194">
      <w:bodyDiv w:val="1"/>
      <w:marLeft w:val="0"/>
      <w:marRight w:val="0"/>
      <w:marTop w:val="0"/>
      <w:marBottom w:val="0"/>
      <w:divBdr>
        <w:top w:val="none" w:sz="0" w:space="0" w:color="auto"/>
        <w:left w:val="none" w:sz="0" w:space="0" w:color="auto"/>
        <w:bottom w:val="none" w:sz="0" w:space="0" w:color="auto"/>
        <w:right w:val="none" w:sz="0" w:space="0" w:color="auto"/>
      </w:divBdr>
      <w:divsChild>
        <w:div w:id="1283458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538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91181264">
              <w:blockQuote w:val="1"/>
              <w:marLeft w:val="720"/>
              <w:marRight w:val="720"/>
              <w:marTop w:val="100"/>
              <w:marBottom w:val="100"/>
              <w:divBdr>
                <w:top w:val="none" w:sz="0" w:space="0" w:color="auto"/>
                <w:left w:val="none" w:sz="0" w:space="0" w:color="auto"/>
                <w:bottom w:val="none" w:sz="0" w:space="0" w:color="auto"/>
                <w:right w:val="none" w:sz="0" w:space="0" w:color="auto"/>
              </w:divBdr>
            </w:div>
            <w:div w:id="3129484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461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463667540">
              <w:blockQuote w:val="1"/>
              <w:marLeft w:val="720"/>
              <w:marRight w:val="720"/>
              <w:marTop w:val="100"/>
              <w:marBottom w:val="100"/>
              <w:divBdr>
                <w:top w:val="none" w:sz="0" w:space="0" w:color="auto"/>
                <w:left w:val="none" w:sz="0" w:space="0" w:color="auto"/>
                <w:bottom w:val="none" w:sz="0" w:space="0" w:color="auto"/>
                <w:right w:val="none" w:sz="0" w:space="0" w:color="auto"/>
              </w:divBdr>
            </w:div>
            <w:div w:id="537861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183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399985">
              <w:blockQuote w:val="1"/>
              <w:marLeft w:val="720"/>
              <w:marRight w:val="720"/>
              <w:marTop w:val="100"/>
              <w:marBottom w:val="100"/>
              <w:divBdr>
                <w:top w:val="none" w:sz="0" w:space="0" w:color="auto"/>
                <w:left w:val="none" w:sz="0" w:space="0" w:color="auto"/>
                <w:bottom w:val="none" w:sz="0" w:space="0" w:color="auto"/>
                <w:right w:val="none" w:sz="0" w:space="0" w:color="auto"/>
              </w:divBdr>
            </w:div>
            <w:div w:id="716930826">
              <w:blockQuote w:val="1"/>
              <w:marLeft w:val="720"/>
              <w:marRight w:val="720"/>
              <w:marTop w:val="100"/>
              <w:marBottom w:val="100"/>
              <w:divBdr>
                <w:top w:val="none" w:sz="0" w:space="0" w:color="auto"/>
                <w:left w:val="none" w:sz="0" w:space="0" w:color="auto"/>
                <w:bottom w:val="none" w:sz="0" w:space="0" w:color="auto"/>
                <w:right w:val="none" w:sz="0" w:space="0" w:color="auto"/>
              </w:divBdr>
            </w:div>
            <w:div w:id="91443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917709137">
              <w:blockQuote w:val="1"/>
              <w:marLeft w:val="720"/>
              <w:marRight w:val="720"/>
              <w:marTop w:val="100"/>
              <w:marBottom w:val="100"/>
              <w:divBdr>
                <w:top w:val="none" w:sz="0" w:space="0" w:color="auto"/>
                <w:left w:val="none" w:sz="0" w:space="0" w:color="auto"/>
                <w:bottom w:val="none" w:sz="0" w:space="0" w:color="auto"/>
                <w:right w:val="none" w:sz="0" w:space="0" w:color="auto"/>
              </w:divBdr>
            </w:div>
            <w:div w:id="927613404">
              <w:blockQuote w:val="1"/>
              <w:marLeft w:val="720"/>
              <w:marRight w:val="720"/>
              <w:marTop w:val="100"/>
              <w:marBottom w:val="100"/>
              <w:divBdr>
                <w:top w:val="none" w:sz="0" w:space="0" w:color="auto"/>
                <w:left w:val="none" w:sz="0" w:space="0" w:color="auto"/>
                <w:bottom w:val="none" w:sz="0" w:space="0" w:color="auto"/>
                <w:right w:val="none" w:sz="0" w:space="0" w:color="auto"/>
              </w:divBdr>
            </w:div>
            <w:div w:id="995456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336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637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45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128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39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571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129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35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590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867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208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862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430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20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853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360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235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035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957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029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068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806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7643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3822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70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677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60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vidpratt.info/secretwis.htm" TargetMode="External"/><Relationship Id="rId13" Type="http://schemas.openxmlformats.org/officeDocument/2006/relationships/hyperlink" Target="http://depts.washington.edu/ebmp/index.php" TargetMode="External"/><Relationship Id="rId18" Type="http://schemas.openxmlformats.org/officeDocument/2006/relationships/hyperlink" Target="http://www.easterntradition.org/original%20sankaracarya.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op.or.jp/0010/matsuda.pdf" TargetMode="External"/><Relationship Id="rId17" Type="http://schemas.openxmlformats.org/officeDocument/2006/relationships/hyperlink" Target="http://davidpratt.info/dzyan.htm"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blavatsky.net/forum/taylor/tibetanSources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easterntradition.org/gods%20arrival%20in%20india.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nb.no/baser/schoyen/5/5.19/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052D5-523F-4F6C-8BF5-46C412B4F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8913</Words>
  <Characters>61501</Characters>
  <Application>Microsoft Office Word</Application>
  <DocSecurity>0</DocSecurity>
  <Lines>512</Lines>
  <Paragraphs>140</Paragraphs>
  <ScaleCrop>false</ScaleCrop>
  <HeadingPairs>
    <vt:vector size="2" baseType="variant">
      <vt:variant>
        <vt:lpstr>Cím</vt:lpstr>
      </vt:variant>
      <vt:variant>
        <vt:i4>1</vt:i4>
      </vt:variant>
    </vt:vector>
  </HeadingPairs>
  <TitlesOfParts>
    <vt:vector size="1" baseType="lpstr">
      <vt:lpstr>Secret Wisdom</vt:lpstr>
    </vt:vector>
  </TitlesOfParts>
  <Company>MOL Rt.</Company>
  <LinksUpToDate>false</LinksUpToDate>
  <CharactersWithSpaces>70274</CharactersWithSpaces>
  <SharedDoc>false</SharedDoc>
  <HLinks>
    <vt:vector size="102" baseType="variant">
      <vt:variant>
        <vt:i4>4980822</vt:i4>
      </vt:variant>
      <vt:variant>
        <vt:i4>78</vt:i4>
      </vt:variant>
      <vt:variant>
        <vt:i4>0</vt:i4>
      </vt:variant>
      <vt:variant>
        <vt:i4>5</vt:i4>
      </vt:variant>
      <vt:variant>
        <vt:lpwstr>http://www.blavatsky.net/forum/taylor/tibetanSources1.htm</vt:lpwstr>
      </vt:variant>
      <vt:variant>
        <vt:lpwstr/>
      </vt:variant>
      <vt:variant>
        <vt:i4>5832783</vt:i4>
      </vt:variant>
      <vt:variant>
        <vt:i4>75</vt:i4>
      </vt:variant>
      <vt:variant>
        <vt:i4>0</vt:i4>
      </vt:variant>
      <vt:variant>
        <vt:i4>5</vt:i4>
      </vt:variant>
      <vt:variant>
        <vt:lpwstr>http://www.easterntradition.org/gods arrival in india.pdf</vt:lpwstr>
      </vt:variant>
      <vt:variant>
        <vt:lpwstr/>
      </vt:variant>
      <vt:variant>
        <vt:i4>1048594</vt:i4>
      </vt:variant>
      <vt:variant>
        <vt:i4>72</vt:i4>
      </vt:variant>
      <vt:variant>
        <vt:i4>0</vt:i4>
      </vt:variant>
      <vt:variant>
        <vt:i4>5</vt:i4>
      </vt:variant>
      <vt:variant>
        <vt:lpwstr>http://www.easterntradition.org/original sankaracarya.pdf</vt:lpwstr>
      </vt:variant>
      <vt:variant>
        <vt:lpwstr/>
      </vt:variant>
      <vt:variant>
        <vt:i4>131077</vt:i4>
      </vt:variant>
      <vt:variant>
        <vt:i4>69</vt:i4>
      </vt:variant>
      <vt:variant>
        <vt:i4>0</vt:i4>
      </vt:variant>
      <vt:variant>
        <vt:i4>5</vt:i4>
      </vt:variant>
      <vt:variant>
        <vt:lpwstr>http://davidpratt.info/dzyan.htm</vt:lpwstr>
      </vt:variant>
      <vt:variant>
        <vt:lpwstr/>
      </vt:variant>
      <vt:variant>
        <vt:i4>4718678</vt:i4>
      </vt:variant>
      <vt:variant>
        <vt:i4>66</vt:i4>
      </vt:variant>
      <vt:variant>
        <vt:i4>0</vt:i4>
      </vt:variant>
      <vt:variant>
        <vt:i4>5</vt:i4>
      </vt:variant>
      <vt:variant>
        <vt:lpwstr>http://www.nb.no/baser/schoyen/5/5.19/index.html</vt:lpwstr>
      </vt:variant>
      <vt:variant>
        <vt:lpwstr/>
      </vt:variant>
      <vt:variant>
        <vt:i4>2818097</vt:i4>
      </vt:variant>
      <vt:variant>
        <vt:i4>63</vt:i4>
      </vt:variant>
      <vt:variant>
        <vt:i4>0</vt:i4>
      </vt:variant>
      <vt:variant>
        <vt:i4>5</vt:i4>
      </vt:variant>
      <vt:variant>
        <vt:lpwstr>http://depts.washington.edu/ebmp/index.php</vt:lpwstr>
      </vt:variant>
      <vt:variant>
        <vt:lpwstr/>
      </vt:variant>
      <vt:variant>
        <vt:i4>1114203</vt:i4>
      </vt:variant>
      <vt:variant>
        <vt:i4>60</vt:i4>
      </vt:variant>
      <vt:variant>
        <vt:i4>0</vt:i4>
      </vt:variant>
      <vt:variant>
        <vt:i4>5</vt:i4>
      </vt:variant>
      <vt:variant>
        <vt:lpwstr>http://www.iop.or.jp/0010/matsuda.pdf</vt:lpwstr>
      </vt:variant>
      <vt:variant>
        <vt:lpwstr/>
      </vt:variant>
      <vt:variant>
        <vt:i4>1966139</vt:i4>
      </vt:variant>
      <vt:variant>
        <vt:i4>53</vt:i4>
      </vt:variant>
      <vt:variant>
        <vt:i4>0</vt:i4>
      </vt:variant>
      <vt:variant>
        <vt:i4>5</vt:i4>
      </vt:variant>
      <vt:variant>
        <vt:lpwstr/>
      </vt:variant>
      <vt:variant>
        <vt:lpwstr>_Toc480092631</vt:lpwstr>
      </vt:variant>
      <vt:variant>
        <vt:i4>1966139</vt:i4>
      </vt:variant>
      <vt:variant>
        <vt:i4>47</vt:i4>
      </vt:variant>
      <vt:variant>
        <vt:i4>0</vt:i4>
      </vt:variant>
      <vt:variant>
        <vt:i4>5</vt:i4>
      </vt:variant>
      <vt:variant>
        <vt:lpwstr/>
      </vt:variant>
      <vt:variant>
        <vt:lpwstr>_Toc480092630</vt:lpwstr>
      </vt:variant>
      <vt:variant>
        <vt:i4>2031675</vt:i4>
      </vt:variant>
      <vt:variant>
        <vt:i4>41</vt:i4>
      </vt:variant>
      <vt:variant>
        <vt:i4>0</vt:i4>
      </vt:variant>
      <vt:variant>
        <vt:i4>5</vt:i4>
      </vt:variant>
      <vt:variant>
        <vt:lpwstr/>
      </vt:variant>
      <vt:variant>
        <vt:lpwstr>_Toc480092629</vt:lpwstr>
      </vt:variant>
      <vt:variant>
        <vt:i4>2031675</vt:i4>
      </vt:variant>
      <vt:variant>
        <vt:i4>35</vt:i4>
      </vt:variant>
      <vt:variant>
        <vt:i4>0</vt:i4>
      </vt:variant>
      <vt:variant>
        <vt:i4>5</vt:i4>
      </vt:variant>
      <vt:variant>
        <vt:lpwstr/>
      </vt:variant>
      <vt:variant>
        <vt:lpwstr>_Toc480092628</vt:lpwstr>
      </vt:variant>
      <vt:variant>
        <vt:i4>2031675</vt:i4>
      </vt:variant>
      <vt:variant>
        <vt:i4>29</vt:i4>
      </vt:variant>
      <vt:variant>
        <vt:i4>0</vt:i4>
      </vt:variant>
      <vt:variant>
        <vt:i4>5</vt:i4>
      </vt:variant>
      <vt:variant>
        <vt:lpwstr/>
      </vt:variant>
      <vt:variant>
        <vt:lpwstr>_Toc480092627</vt:lpwstr>
      </vt:variant>
      <vt:variant>
        <vt:i4>2031675</vt:i4>
      </vt:variant>
      <vt:variant>
        <vt:i4>23</vt:i4>
      </vt:variant>
      <vt:variant>
        <vt:i4>0</vt:i4>
      </vt:variant>
      <vt:variant>
        <vt:i4>5</vt:i4>
      </vt:variant>
      <vt:variant>
        <vt:lpwstr/>
      </vt:variant>
      <vt:variant>
        <vt:lpwstr>_Toc480092626</vt:lpwstr>
      </vt:variant>
      <vt:variant>
        <vt:i4>2031675</vt:i4>
      </vt:variant>
      <vt:variant>
        <vt:i4>17</vt:i4>
      </vt:variant>
      <vt:variant>
        <vt:i4>0</vt:i4>
      </vt:variant>
      <vt:variant>
        <vt:i4>5</vt:i4>
      </vt:variant>
      <vt:variant>
        <vt:lpwstr/>
      </vt:variant>
      <vt:variant>
        <vt:lpwstr>_Toc480092625</vt:lpwstr>
      </vt:variant>
      <vt:variant>
        <vt:i4>2031675</vt:i4>
      </vt:variant>
      <vt:variant>
        <vt:i4>11</vt:i4>
      </vt:variant>
      <vt:variant>
        <vt:i4>0</vt:i4>
      </vt:variant>
      <vt:variant>
        <vt:i4>5</vt:i4>
      </vt:variant>
      <vt:variant>
        <vt:lpwstr/>
      </vt:variant>
      <vt:variant>
        <vt:lpwstr>_Toc480092624</vt:lpwstr>
      </vt:variant>
      <vt:variant>
        <vt:i4>2031675</vt:i4>
      </vt:variant>
      <vt:variant>
        <vt:i4>5</vt:i4>
      </vt:variant>
      <vt:variant>
        <vt:i4>0</vt:i4>
      </vt:variant>
      <vt:variant>
        <vt:i4>5</vt:i4>
      </vt:variant>
      <vt:variant>
        <vt:lpwstr/>
      </vt:variant>
      <vt:variant>
        <vt:lpwstr>_Toc480092623</vt:lpwstr>
      </vt:variant>
      <vt:variant>
        <vt:i4>20</vt:i4>
      </vt:variant>
      <vt:variant>
        <vt:i4>0</vt:i4>
      </vt:variant>
      <vt:variant>
        <vt:i4>0</vt:i4>
      </vt:variant>
      <vt:variant>
        <vt:i4>5</vt:i4>
      </vt:variant>
      <vt:variant>
        <vt:lpwstr>http://davidpratt.info/secretwis.htm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 Wisdom</dc:title>
  <dc:subject/>
  <dc:creator>Szabari János</dc:creator>
  <cp:keywords/>
  <dc:description/>
  <cp:lastModifiedBy>János Szabari</cp:lastModifiedBy>
  <cp:revision>3</cp:revision>
  <cp:lastPrinted>2020-07-19T06:50:00Z</cp:lastPrinted>
  <dcterms:created xsi:type="dcterms:W3CDTF">2020-07-19T06:49:00Z</dcterms:created>
  <dcterms:modified xsi:type="dcterms:W3CDTF">2020-07-19T06:50:00Z</dcterms:modified>
</cp:coreProperties>
</file>